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7"/>
        <w:tabs>
          <w:tab w:val="left" w:pos="2771"/>
          <w:tab w:val="clear" w:pos="900"/>
          <w:tab w:val="clear" w:pos="2740"/>
          <w:tab w:val="clear" w:pos="4580"/>
          <w:tab w:val="clear" w:pos="6400"/>
          <w:tab w:val="clear" w:pos="8240"/>
          <w:tab w:val="clear" w:pos="10060"/>
          <w:tab w:val="clear" w:pos="11900"/>
          <w:tab w:val="clear" w:pos="13740"/>
        </w:tabs>
        <w:spacing w:line="360" w:lineRule="auto"/>
        <w:rPr>
          <w:rFonts w:hint="eastAsia" w:ascii="宋体" w:hAnsi="宋体" w:eastAsia="宋体" w:cs="宋体"/>
          <w:b/>
          <w:color w:val="auto"/>
          <w:kern w:val="2"/>
          <w:sz w:val="30"/>
          <w:szCs w:val="30"/>
          <w:highlight w:val="none"/>
        </w:rPr>
      </w:pPr>
      <w:r>
        <w:rPr>
          <w:rFonts w:hint="eastAsia" w:ascii="宋体" w:hAnsi="宋体" w:eastAsia="宋体" w:cs="宋体"/>
          <w:b/>
          <w:color w:val="auto"/>
          <w:kern w:val="2"/>
          <w:sz w:val="30"/>
          <w:szCs w:val="30"/>
          <w:highlight w:val="none"/>
        </w:rPr>
        <w:tab/>
      </w:r>
    </w:p>
    <w:p>
      <w:pPr>
        <w:pStyle w:val="17"/>
        <w:spacing w:line="360" w:lineRule="auto"/>
        <w:rPr>
          <w:rFonts w:hint="eastAsia" w:ascii="宋体" w:hAnsi="宋体" w:eastAsia="宋体" w:cs="宋体"/>
          <w:b/>
          <w:color w:val="auto"/>
          <w:kern w:val="2"/>
          <w:sz w:val="30"/>
          <w:szCs w:val="30"/>
          <w:highlight w:val="none"/>
        </w:rPr>
      </w:pPr>
    </w:p>
    <w:p>
      <w:pPr>
        <w:spacing w:line="360" w:lineRule="auto"/>
        <w:rPr>
          <w:rFonts w:hint="eastAsia" w:eastAsia="宋体"/>
          <w:b/>
          <w:color w:val="auto"/>
          <w:spacing w:val="26"/>
          <w:kern w:val="2"/>
          <w:sz w:val="72"/>
          <w:szCs w:val="72"/>
          <w:highlight w:val="none"/>
        </w:rPr>
      </w:pPr>
    </w:p>
    <w:p>
      <w:pPr>
        <w:spacing w:line="360" w:lineRule="auto"/>
        <w:ind w:firstLine="775" w:firstLineChars="100"/>
        <w:rPr>
          <w:rFonts w:hint="eastAsia" w:eastAsia="宋体"/>
          <w:b/>
          <w:color w:val="auto"/>
          <w:spacing w:val="26"/>
          <w:kern w:val="2"/>
          <w:sz w:val="52"/>
          <w:szCs w:val="52"/>
          <w:highlight w:val="none"/>
        </w:rPr>
      </w:pPr>
      <w:r>
        <w:rPr>
          <w:rFonts w:hint="eastAsia" w:eastAsia="宋体"/>
          <w:b/>
          <w:color w:val="auto"/>
          <w:spacing w:val="26"/>
          <w:kern w:val="2"/>
          <w:sz w:val="72"/>
          <w:szCs w:val="72"/>
          <w:highlight w:val="none"/>
        </w:rPr>
        <w:t>竞 争 性 磋 商 文 件</w:t>
      </w:r>
    </w:p>
    <w:p>
      <w:pPr>
        <w:spacing w:line="360" w:lineRule="auto"/>
        <w:rPr>
          <w:rFonts w:hint="eastAsia" w:eastAsia="宋体"/>
          <w:color w:val="auto"/>
          <w:kern w:val="2"/>
          <w:sz w:val="28"/>
          <w:szCs w:val="28"/>
          <w:highlight w:val="none"/>
        </w:rPr>
      </w:pPr>
    </w:p>
    <w:p>
      <w:pPr>
        <w:pStyle w:val="17"/>
        <w:spacing w:line="360" w:lineRule="auto"/>
        <w:rPr>
          <w:rFonts w:hint="eastAsia" w:ascii="宋体" w:hAnsi="宋体" w:eastAsia="宋体" w:cs="宋体"/>
          <w:color w:val="auto"/>
          <w:highlight w:val="none"/>
        </w:rPr>
      </w:pPr>
    </w:p>
    <w:p>
      <w:pPr>
        <w:pStyle w:val="17"/>
        <w:spacing w:line="360" w:lineRule="auto"/>
        <w:rPr>
          <w:rFonts w:hint="eastAsia" w:ascii="宋体" w:hAnsi="宋体" w:eastAsia="宋体" w:cs="宋体"/>
          <w:color w:val="auto"/>
          <w:highlight w:val="none"/>
        </w:rPr>
      </w:pPr>
    </w:p>
    <w:p>
      <w:pPr>
        <w:pStyle w:val="17"/>
        <w:spacing w:line="360" w:lineRule="auto"/>
        <w:rPr>
          <w:rFonts w:hint="eastAsia" w:ascii="宋体" w:hAnsi="宋体" w:eastAsia="宋体" w:cs="宋体"/>
          <w:color w:val="auto"/>
          <w:highlight w:val="none"/>
        </w:rPr>
      </w:pPr>
    </w:p>
    <w:p>
      <w:pPr>
        <w:pStyle w:val="17"/>
        <w:spacing w:line="360" w:lineRule="auto"/>
        <w:rPr>
          <w:rFonts w:hint="eastAsia" w:ascii="宋体" w:hAnsi="宋体" w:eastAsia="宋体" w:cs="宋体"/>
          <w:color w:val="auto"/>
          <w:kern w:val="2"/>
          <w:sz w:val="32"/>
          <w:szCs w:val="32"/>
          <w:highlight w:val="none"/>
        </w:rPr>
      </w:pPr>
    </w:p>
    <w:p>
      <w:pPr>
        <w:autoSpaceDE w:val="0"/>
        <w:autoSpaceDN w:val="0"/>
        <w:adjustRightInd w:val="0"/>
        <w:spacing w:line="360" w:lineRule="auto"/>
        <w:ind w:left="2530" w:hanging="2530" w:hangingChars="700"/>
        <w:jc w:val="left"/>
        <w:rPr>
          <w:rFonts w:hint="eastAsia" w:ascii="宋体" w:hAnsi="宋体" w:eastAsia="宋体" w:cs="宋体"/>
          <w:b/>
          <w:bCs/>
          <w:color w:val="auto"/>
          <w:kern w:val="0"/>
          <w:sz w:val="36"/>
          <w:szCs w:val="36"/>
          <w:highlight w:val="none"/>
          <w:lang w:val="en-US" w:eastAsia="zh-CN"/>
        </w:rPr>
      </w:pPr>
      <w:r>
        <w:rPr>
          <w:rFonts w:hint="eastAsia" w:ascii="宋体" w:hAnsi="宋体" w:eastAsia="宋体" w:cs="宋体"/>
          <w:b/>
          <w:bCs/>
          <w:color w:val="auto"/>
          <w:kern w:val="0"/>
          <w:sz w:val="36"/>
          <w:szCs w:val="36"/>
          <w:highlight w:val="none"/>
          <w:lang w:val="zh-CN"/>
        </w:rPr>
        <w:t>采购项目编号：</w:t>
      </w:r>
      <w:r>
        <w:rPr>
          <w:rFonts w:hint="eastAsia" w:eastAsia="宋体"/>
          <w:b/>
          <w:bCs/>
          <w:color w:val="auto"/>
          <w:sz w:val="36"/>
          <w:szCs w:val="36"/>
          <w:lang w:val="zh-CN"/>
        </w:rPr>
        <w:t>青海中旭竞磋（服务）2022-0</w:t>
      </w:r>
      <w:r>
        <w:rPr>
          <w:rFonts w:hint="eastAsia" w:eastAsia="宋体"/>
          <w:b/>
          <w:bCs/>
          <w:color w:val="auto"/>
          <w:sz w:val="36"/>
          <w:szCs w:val="36"/>
          <w:lang w:val="en-US" w:eastAsia="zh-CN"/>
        </w:rPr>
        <w:t>40</w:t>
      </w:r>
    </w:p>
    <w:p>
      <w:pPr>
        <w:autoSpaceDE w:val="0"/>
        <w:autoSpaceDN w:val="0"/>
        <w:adjustRightInd w:val="0"/>
        <w:spacing w:line="360" w:lineRule="auto"/>
        <w:ind w:left="2530" w:hanging="2530" w:hangingChars="700"/>
        <w:jc w:val="left"/>
        <w:rPr>
          <w:rFonts w:hint="eastAsia" w:ascii="宋体" w:hAnsi="宋体" w:eastAsia="宋体" w:cs="宋体"/>
          <w:b/>
          <w:bCs/>
          <w:color w:val="auto"/>
          <w:kern w:val="0"/>
          <w:sz w:val="36"/>
          <w:szCs w:val="36"/>
          <w:highlight w:val="none"/>
          <w:lang w:val="zh-CN"/>
        </w:rPr>
      </w:pPr>
    </w:p>
    <w:p>
      <w:pPr>
        <w:autoSpaceDE w:val="0"/>
        <w:autoSpaceDN w:val="0"/>
        <w:adjustRightInd w:val="0"/>
        <w:spacing w:line="360" w:lineRule="auto"/>
        <w:ind w:left="2530" w:hanging="2530" w:hangingChars="700"/>
        <w:jc w:val="left"/>
        <w:rPr>
          <w:rFonts w:hint="eastAsia" w:ascii="宋体" w:hAnsi="宋体" w:eastAsia="宋体" w:cs="宋体"/>
          <w:b/>
          <w:bCs/>
          <w:color w:val="auto"/>
          <w:kern w:val="0"/>
          <w:sz w:val="36"/>
          <w:szCs w:val="36"/>
          <w:highlight w:val="none"/>
          <w:lang w:val="en-US" w:eastAsia="zh-CN"/>
        </w:rPr>
      </w:pPr>
      <w:r>
        <w:rPr>
          <w:rFonts w:hint="eastAsia" w:ascii="宋体" w:hAnsi="宋体" w:eastAsia="宋体" w:cs="宋体"/>
          <w:b/>
          <w:bCs/>
          <w:color w:val="auto"/>
          <w:kern w:val="0"/>
          <w:sz w:val="36"/>
          <w:szCs w:val="36"/>
          <w:highlight w:val="none"/>
          <w:lang w:val="zh-CN"/>
        </w:rPr>
        <w:t>采购项目名称：</w:t>
      </w:r>
      <w:r>
        <w:rPr>
          <w:rFonts w:hint="eastAsia" w:eastAsia="宋体"/>
          <w:b/>
          <w:bCs/>
          <w:color w:val="auto"/>
          <w:sz w:val="36"/>
          <w:szCs w:val="36"/>
          <w:lang w:val="en-US" w:eastAsia="zh-CN"/>
        </w:rPr>
        <w:t>2022年度久治县干部职工健康服务项目</w:t>
      </w:r>
    </w:p>
    <w:p>
      <w:pPr>
        <w:autoSpaceDE w:val="0"/>
        <w:autoSpaceDN w:val="0"/>
        <w:adjustRightInd w:val="0"/>
        <w:spacing w:line="360" w:lineRule="auto"/>
        <w:ind w:left="2530" w:hanging="2530" w:hangingChars="700"/>
        <w:jc w:val="left"/>
        <w:rPr>
          <w:rFonts w:hint="eastAsia" w:ascii="宋体" w:hAnsi="宋体" w:eastAsia="宋体" w:cs="宋体"/>
          <w:b/>
          <w:bCs/>
          <w:color w:val="auto"/>
          <w:kern w:val="0"/>
          <w:sz w:val="36"/>
          <w:szCs w:val="36"/>
          <w:highlight w:val="none"/>
          <w:lang w:val="zh-CN"/>
        </w:rPr>
      </w:pPr>
    </w:p>
    <w:p>
      <w:pPr>
        <w:autoSpaceDE w:val="0"/>
        <w:autoSpaceDN w:val="0"/>
        <w:adjustRightInd w:val="0"/>
        <w:spacing w:line="360" w:lineRule="auto"/>
        <w:ind w:left="2530" w:hanging="2530" w:hangingChars="700"/>
        <w:jc w:val="left"/>
        <w:rPr>
          <w:rFonts w:hint="default" w:ascii="宋体" w:hAnsi="宋体" w:eastAsia="宋体" w:cs="宋体"/>
          <w:b/>
          <w:bCs/>
          <w:color w:val="auto"/>
          <w:kern w:val="0"/>
          <w:sz w:val="36"/>
          <w:szCs w:val="36"/>
          <w:highlight w:val="none"/>
          <w:lang w:val="en-US" w:eastAsia="zh-CN"/>
        </w:rPr>
      </w:pPr>
      <w:r>
        <w:rPr>
          <w:rFonts w:hint="eastAsia" w:ascii="宋体" w:hAnsi="宋体" w:eastAsia="宋体" w:cs="宋体"/>
          <w:b/>
          <w:bCs/>
          <w:color w:val="auto"/>
          <w:kern w:val="0"/>
          <w:sz w:val="36"/>
          <w:szCs w:val="36"/>
          <w:highlight w:val="none"/>
          <w:lang w:val="zh-CN"/>
        </w:rPr>
        <w:t>采</w:t>
      </w:r>
      <w:r>
        <w:rPr>
          <w:rFonts w:hint="eastAsia" w:ascii="宋体" w:hAnsi="宋体" w:eastAsia="宋体" w:cs="宋体"/>
          <w:b/>
          <w:bCs/>
          <w:color w:val="auto"/>
          <w:kern w:val="0"/>
          <w:sz w:val="36"/>
          <w:szCs w:val="36"/>
          <w:highlight w:val="none"/>
          <w:lang w:val="en-US" w:eastAsia="zh-CN"/>
        </w:rPr>
        <w:t xml:space="preserve">   </w:t>
      </w:r>
      <w:r>
        <w:rPr>
          <w:rFonts w:hint="eastAsia" w:ascii="宋体" w:hAnsi="宋体" w:eastAsia="宋体" w:cs="宋体"/>
          <w:b/>
          <w:bCs/>
          <w:color w:val="auto"/>
          <w:kern w:val="0"/>
          <w:sz w:val="36"/>
          <w:szCs w:val="36"/>
          <w:highlight w:val="none"/>
          <w:lang w:val="zh-CN"/>
        </w:rPr>
        <w:t>购</w:t>
      </w:r>
      <w:r>
        <w:rPr>
          <w:rFonts w:hint="eastAsia" w:ascii="宋体" w:hAnsi="宋体" w:eastAsia="宋体" w:cs="宋体"/>
          <w:b/>
          <w:bCs/>
          <w:color w:val="auto"/>
          <w:kern w:val="0"/>
          <w:sz w:val="36"/>
          <w:szCs w:val="36"/>
          <w:highlight w:val="none"/>
          <w:lang w:val="en-US" w:eastAsia="zh-CN"/>
        </w:rPr>
        <w:t xml:space="preserve">   </w:t>
      </w:r>
      <w:r>
        <w:rPr>
          <w:rFonts w:hint="eastAsia" w:ascii="宋体" w:hAnsi="宋体" w:eastAsia="宋体" w:cs="宋体"/>
          <w:b/>
          <w:bCs/>
          <w:color w:val="auto"/>
          <w:kern w:val="0"/>
          <w:sz w:val="36"/>
          <w:szCs w:val="36"/>
          <w:highlight w:val="none"/>
          <w:lang w:val="zh-CN"/>
        </w:rPr>
        <w:t>人：</w:t>
      </w:r>
      <w:r>
        <w:rPr>
          <w:rFonts w:hint="eastAsia" w:eastAsia="宋体"/>
          <w:b/>
          <w:bCs/>
          <w:color w:val="auto"/>
          <w:sz w:val="36"/>
          <w:szCs w:val="36"/>
          <w:lang w:val="en-US" w:eastAsia="zh-CN"/>
        </w:rPr>
        <w:t>中共久治县委组织部</w:t>
      </w:r>
      <w:r>
        <w:rPr>
          <w:rFonts w:hint="eastAsia" w:eastAsia="宋体" w:cs="宋体"/>
          <w:b/>
          <w:bCs/>
          <w:color w:val="auto"/>
          <w:kern w:val="0"/>
          <w:sz w:val="36"/>
          <w:szCs w:val="36"/>
          <w:highlight w:val="none"/>
          <w:lang w:val="en-US" w:eastAsia="zh-CN"/>
        </w:rPr>
        <w:t xml:space="preserve">  </w:t>
      </w:r>
    </w:p>
    <w:p>
      <w:pPr>
        <w:autoSpaceDE w:val="0"/>
        <w:autoSpaceDN w:val="0"/>
        <w:adjustRightInd w:val="0"/>
        <w:spacing w:line="360" w:lineRule="auto"/>
        <w:ind w:left="2530" w:hanging="2530" w:hangingChars="700"/>
        <w:jc w:val="left"/>
        <w:rPr>
          <w:rFonts w:hint="eastAsia" w:ascii="宋体" w:hAnsi="宋体" w:eastAsia="宋体" w:cs="宋体"/>
          <w:b/>
          <w:bCs/>
          <w:color w:val="auto"/>
          <w:kern w:val="0"/>
          <w:sz w:val="36"/>
          <w:szCs w:val="36"/>
          <w:highlight w:val="none"/>
          <w:lang w:val="zh-CN"/>
        </w:rPr>
      </w:pPr>
    </w:p>
    <w:p>
      <w:pPr>
        <w:autoSpaceDE w:val="0"/>
        <w:autoSpaceDN w:val="0"/>
        <w:adjustRightInd w:val="0"/>
        <w:spacing w:line="360" w:lineRule="auto"/>
        <w:ind w:left="2530" w:hanging="2530" w:hangingChars="700"/>
        <w:jc w:val="left"/>
        <w:rPr>
          <w:rFonts w:hint="eastAsia" w:ascii="宋体" w:hAnsi="宋体" w:eastAsia="宋体" w:cs="宋体"/>
          <w:b/>
          <w:bCs/>
          <w:color w:val="auto"/>
          <w:kern w:val="0"/>
          <w:sz w:val="36"/>
          <w:szCs w:val="36"/>
          <w:highlight w:val="none"/>
          <w:lang w:val="zh-CN"/>
        </w:rPr>
      </w:pPr>
      <w:r>
        <w:rPr>
          <w:rFonts w:hint="eastAsia" w:ascii="宋体" w:hAnsi="宋体" w:eastAsia="宋体" w:cs="宋体"/>
          <w:b/>
          <w:bCs/>
          <w:color w:val="auto"/>
          <w:kern w:val="0"/>
          <w:sz w:val="36"/>
          <w:szCs w:val="36"/>
          <w:highlight w:val="none"/>
          <w:lang w:val="zh-CN"/>
        </w:rPr>
        <w:t>采购代理机构：青海中旭工程项目管理有限公司</w:t>
      </w:r>
    </w:p>
    <w:p>
      <w:pPr>
        <w:spacing w:line="360" w:lineRule="auto"/>
        <w:rPr>
          <w:rFonts w:hint="eastAsia" w:eastAsia="宋体"/>
          <w:b/>
          <w:color w:val="auto"/>
          <w:kern w:val="2"/>
          <w:sz w:val="36"/>
          <w:szCs w:val="36"/>
          <w:highlight w:val="none"/>
        </w:rPr>
      </w:pPr>
    </w:p>
    <w:p>
      <w:pPr>
        <w:spacing w:line="360" w:lineRule="auto"/>
        <w:rPr>
          <w:rFonts w:eastAsia="宋体"/>
          <w:color w:val="auto"/>
          <w:sz w:val="36"/>
          <w:szCs w:val="36"/>
          <w:highlight w:val="none"/>
        </w:rPr>
        <w:sectPr>
          <w:headerReference r:id="rId7" w:type="first"/>
          <w:headerReference r:id="rId5" w:type="default"/>
          <w:footerReference r:id="rId8" w:type="default"/>
          <w:headerReference r:id="rId6" w:type="even"/>
          <w:footerReference r:id="rId9" w:type="even"/>
          <w:pgSz w:w="11906" w:h="16838"/>
          <w:pgMar w:top="1440" w:right="1145" w:bottom="1100" w:left="1088" w:header="1021" w:footer="867" w:gutter="0"/>
          <w:pgBorders w:offsetFrom="page">
            <w:top w:val="none" w:sz="0" w:space="0"/>
            <w:left w:val="none" w:sz="0" w:space="0"/>
            <w:bottom w:val="none" w:sz="0" w:space="0"/>
            <w:right w:val="none" w:sz="0" w:space="0"/>
          </w:pgBorders>
          <w:pgNumType w:start="1"/>
          <w:cols w:space="720" w:num="1"/>
          <w:docGrid w:linePitch="312" w:charSpace="0"/>
        </w:sectPr>
      </w:pPr>
      <w:r>
        <w:rPr>
          <w:rFonts w:hint="eastAsia" w:eastAsia="宋体"/>
          <w:b/>
          <w:color w:val="auto"/>
          <w:kern w:val="2"/>
          <w:sz w:val="36"/>
          <w:szCs w:val="36"/>
          <w:highlight w:val="none"/>
        </w:rPr>
        <w:t xml:space="preserve">日     </w:t>
      </w:r>
      <w:r>
        <w:rPr>
          <w:rFonts w:hint="eastAsia" w:eastAsia="宋体"/>
          <w:b/>
          <w:color w:val="auto"/>
          <w:kern w:val="2"/>
          <w:sz w:val="36"/>
          <w:szCs w:val="36"/>
          <w:highlight w:val="none"/>
          <w:lang w:val="en-US" w:eastAsia="zh-CN"/>
        </w:rPr>
        <w:t xml:space="preserve"> </w:t>
      </w:r>
      <w:r>
        <w:rPr>
          <w:rFonts w:hint="eastAsia" w:eastAsia="宋体"/>
          <w:b/>
          <w:color w:val="auto"/>
          <w:kern w:val="2"/>
          <w:sz w:val="36"/>
          <w:szCs w:val="36"/>
          <w:highlight w:val="none"/>
        </w:rPr>
        <w:t xml:space="preserve">  </w:t>
      </w:r>
      <w:r>
        <w:rPr>
          <w:rFonts w:hint="eastAsia" w:eastAsia="宋体"/>
          <w:b/>
          <w:color w:val="auto"/>
          <w:kern w:val="2"/>
          <w:sz w:val="36"/>
          <w:szCs w:val="36"/>
          <w:highlight w:val="none"/>
          <w:lang w:val="en-US" w:eastAsia="zh-CN"/>
        </w:rPr>
        <w:t xml:space="preserve"> </w:t>
      </w:r>
      <w:r>
        <w:rPr>
          <w:rFonts w:hint="eastAsia" w:eastAsia="宋体"/>
          <w:b/>
          <w:color w:val="auto"/>
          <w:kern w:val="2"/>
          <w:sz w:val="36"/>
          <w:szCs w:val="36"/>
          <w:highlight w:val="none"/>
        </w:rPr>
        <w:t xml:space="preserve"> 期：</w:t>
      </w:r>
      <w:r>
        <w:rPr>
          <w:rFonts w:hint="eastAsia" w:eastAsia="宋体"/>
          <w:b/>
          <w:color w:val="auto"/>
          <w:kern w:val="2"/>
          <w:sz w:val="36"/>
          <w:szCs w:val="36"/>
          <w:highlight w:val="none"/>
          <w:lang w:eastAsia="zh-CN"/>
        </w:rPr>
        <w:t>2022</w:t>
      </w:r>
      <w:r>
        <w:rPr>
          <w:rFonts w:hint="eastAsia" w:eastAsia="宋体"/>
          <w:b/>
          <w:color w:val="auto"/>
          <w:kern w:val="2"/>
          <w:sz w:val="36"/>
          <w:szCs w:val="36"/>
          <w:highlight w:val="none"/>
        </w:rPr>
        <w:t>年</w:t>
      </w:r>
      <w:r>
        <w:rPr>
          <w:rFonts w:hint="eastAsia" w:eastAsia="宋体"/>
          <w:b/>
          <w:color w:val="auto"/>
          <w:kern w:val="2"/>
          <w:sz w:val="36"/>
          <w:szCs w:val="36"/>
          <w:highlight w:val="none"/>
          <w:lang w:val="en-US" w:eastAsia="zh-CN"/>
        </w:rPr>
        <w:t>07</w:t>
      </w:r>
      <w:r>
        <w:rPr>
          <w:rFonts w:hint="eastAsia" w:eastAsia="宋体"/>
          <w:b/>
          <w:color w:val="auto"/>
          <w:kern w:val="2"/>
          <w:sz w:val="36"/>
          <w:szCs w:val="36"/>
          <w:highlight w:val="none"/>
        </w:rPr>
        <w:t>月</w:t>
      </w:r>
    </w:p>
    <w:p>
      <w:pPr>
        <w:pStyle w:val="29"/>
        <w:tabs>
          <w:tab w:val="right" w:leader="dot" w:pos="9880"/>
        </w:tabs>
        <w:spacing w:line="360" w:lineRule="auto"/>
        <w:rPr>
          <w:rFonts w:hint="eastAsia" w:ascii="宋体" w:hAnsi="宋体" w:cs="宋体"/>
          <w:bCs/>
          <w:color w:val="auto"/>
          <w:sz w:val="24"/>
          <w:szCs w:val="24"/>
          <w:highlight w:val="none"/>
          <w:lang w:val="zh-CN"/>
        </w:rPr>
      </w:pPr>
      <w:bookmarkStart w:id="0" w:name="_Toc10494"/>
      <w:bookmarkStart w:id="1" w:name="_Toc7616"/>
      <w:bookmarkStart w:id="2" w:name="_Toc495666255"/>
      <w:bookmarkStart w:id="3" w:name="_Toc1801"/>
      <w:bookmarkStart w:id="4" w:name="_Toc4344"/>
      <w:bookmarkStart w:id="5" w:name="_Toc495567938"/>
      <w:bookmarkStart w:id="6" w:name="_Toc325725996"/>
      <w:r>
        <w:rPr>
          <w:rFonts w:hint="eastAsia" w:ascii="宋体" w:hAnsi="宋体" w:cs="宋体"/>
          <w:b/>
          <w:color w:val="auto"/>
          <w:sz w:val="24"/>
          <w:szCs w:val="24"/>
          <w:highlight w:val="none"/>
          <w:lang w:val="zh-CN"/>
        </w:rPr>
        <w:fldChar w:fldCharType="begin"/>
      </w:r>
      <w:r>
        <w:rPr>
          <w:rFonts w:hint="eastAsia" w:ascii="宋体" w:hAnsi="宋体" w:cs="宋体"/>
          <w:b/>
          <w:color w:val="auto"/>
          <w:sz w:val="24"/>
          <w:szCs w:val="24"/>
          <w:highlight w:val="none"/>
          <w:lang w:val="zh-CN"/>
        </w:rPr>
        <w:instrText xml:space="preserve">TOC \o "1-2" \h \u </w:instrText>
      </w:r>
      <w:r>
        <w:rPr>
          <w:rFonts w:hint="eastAsia" w:ascii="宋体" w:hAnsi="宋体" w:cs="宋体"/>
          <w:b/>
          <w:color w:val="auto"/>
          <w:sz w:val="24"/>
          <w:szCs w:val="24"/>
          <w:highlight w:val="none"/>
          <w:lang w:val="zh-CN"/>
        </w:rPr>
        <w:fldChar w:fldCharType="separate"/>
      </w:r>
      <w:r>
        <w:rPr>
          <w:rFonts w:hint="eastAsia" w:ascii="宋体" w:hAnsi="宋体" w:cs="宋体"/>
          <w:bCs/>
          <w:color w:val="auto"/>
          <w:sz w:val="24"/>
          <w:szCs w:val="24"/>
          <w:highlight w:val="none"/>
          <w:lang w:val="zh-CN"/>
        </w:rPr>
        <w:fldChar w:fldCharType="begin"/>
      </w:r>
      <w:r>
        <w:rPr>
          <w:rFonts w:hint="eastAsia" w:ascii="宋体" w:hAnsi="宋体" w:cs="宋体"/>
          <w:bCs/>
          <w:color w:val="auto"/>
          <w:sz w:val="24"/>
          <w:szCs w:val="24"/>
          <w:highlight w:val="none"/>
          <w:lang w:val="zh-CN"/>
        </w:rPr>
        <w:instrText xml:space="preserve"> HYPERLINK \l _Toc32571 </w:instrText>
      </w:r>
      <w:r>
        <w:rPr>
          <w:rFonts w:hint="eastAsia" w:ascii="宋体" w:hAnsi="宋体" w:cs="宋体"/>
          <w:bCs/>
          <w:color w:val="auto"/>
          <w:sz w:val="24"/>
          <w:szCs w:val="24"/>
          <w:highlight w:val="none"/>
          <w:lang w:val="zh-CN"/>
        </w:rPr>
        <w:fldChar w:fldCharType="separate"/>
      </w:r>
    </w:p>
    <w:p>
      <w:pPr>
        <w:spacing w:line="360" w:lineRule="auto"/>
        <w:jc w:val="center"/>
        <w:rPr>
          <w:rFonts w:hint="eastAsia" w:eastAsia="宋体"/>
          <w:color w:val="auto"/>
          <w:sz w:val="24"/>
          <w:szCs w:val="24"/>
          <w:highlight w:val="none"/>
        </w:rPr>
      </w:pPr>
      <w:r>
        <w:rPr>
          <w:rFonts w:hint="eastAsia" w:eastAsia="宋体"/>
          <w:color w:val="auto"/>
          <w:sz w:val="24"/>
          <w:szCs w:val="24"/>
          <w:highlight w:val="none"/>
        </w:rPr>
        <w:t>目录</w:t>
      </w:r>
    </w:p>
    <w:p>
      <w:pPr>
        <w:pStyle w:val="29"/>
        <w:tabs>
          <w:tab w:val="right" w:leader="dot" w:pos="9880"/>
        </w:tabs>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TOC \o "1-3" \h \u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HYPERLINK \l _Toc3748 </w:instrText>
      </w:r>
      <w:r>
        <w:rPr>
          <w:rFonts w:hint="eastAsia" w:ascii="宋体" w:hAnsi="宋体" w:cs="宋体"/>
          <w:color w:val="auto"/>
          <w:sz w:val="24"/>
          <w:szCs w:val="24"/>
          <w:highlight w:val="none"/>
        </w:rPr>
        <w:fldChar w:fldCharType="separate"/>
      </w:r>
      <w:r>
        <w:rPr>
          <w:rFonts w:hint="eastAsia" w:ascii="宋体" w:hAnsi="宋体" w:cs="宋体"/>
          <w:bCs/>
          <w:color w:val="auto"/>
          <w:sz w:val="24"/>
          <w:szCs w:val="24"/>
          <w:highlight w:val="none"/>
          <w:lang w:val="zh-CN"/>
        </w:rPr>
        <w:t>第一部分 竞争性磋商公告</w:t>
      </w:r>
      <w:r>
        <w:rPr>
          <w:rFonts w:hint="eastAsia" w:ascii="宋体" w:hAnsi="宋体" w:cs="宋体"/>
          <w:color w:val="auto"/>
          <w:sz w:val="24"/>
          <w:szCs w:val="24"/>
          <w:highlight w:val="none"/>
        </w:rPr>
        <w:tab/>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PAGEREF _Toc3748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1</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fldChar w:fldCharType="end"/>
      </w:r>
    </w:p>
    <w:p>
      <w:pPr>
        <w:pStyle w:val="29"/>
        <w:tabs>
          <w:tab w:val="right" w:leader="dot" w:pos="9880"/>
        </w:tabs>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HYPERLINK \l _Toc22141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lang w:val="zh-CN"/>
        </w:rPr>
        <w:t>第二部分</w:t>
      </w:r>
      <w:r>
        <w:rPr>
          <w:rFonts w:hint="eastAsia" w:ascii="宋体" w:hAnsi="宋体" w:cs="宋体"/>
          <w:color w:val="auto"/>
          <w:kern w:val="28"/>
          <w:sz w:val="24"/>
          <w:szCs w:val="24"/>
          <w:highlight w:val="none"/>
        </w:rPr>
        <w:t xml:space="preserve"> </w:t>
      </w:r>
      <w:r>
        <w:rPr>
          <w:rFonts w:hint="eastAsia" w:ascii="宋体" w:hAnsi="宋体" w:cs="宋体"/>
          <w:color w:val="auto"/>
          <w:sz w:val="24"/>
          <w:szCs w:val="24"/>
          <w:highlight w:val="none"/>
          <w:lang w:val="zh-CN"/>
        </w:rPr>
        <w:t>供应商须知前附表</w:t>
      </w:r>
      <w:r>
        <w:rPr>
          <w:rFonts w:hint="eastAsia" w:ascii="宋体" w:hAnsi="宋体" w:cs="宋体"/>
          <w:color w:val="auto"/>
          <w:sz w:val="24"/>
          <w:szCs w:val="24"/>
          <w:highlight w:val="none"/>
        </w:rPr>
        <w:tab/>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PAGEREF _Toc22141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4</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fldChar w:fldCharType="end"/>
      </w:r>
    </w:p>
    <w:p>
      <w:pPr>
        <w:pStyle w:val="29"/>
        <w:tabs>
          <w:tab w:val="right" w:leader="dot" w:pos="9880"/>
        </w:tabs>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HYPERLINK \l _Toc15991 </w:instrText>
      </w:r>
      <w:r>
        <w:rPr>
          <w:rFonts w:hint="eastAsia" w:ascii="宋体" w:hAnsi="宋体" w:cs="宋体"/>
          <w:color w:val="auto"/>
          <w:sz w:val="24"/>
          <w:szCs w:val="24"/>
          <w:highlight w:val="none"/>
        </w:rPr>
        <w:fldChar w:fldCharType="separate"/>
      </w:r>
      <w:r>
        <w:rPr>
          <w:rFonts w:hint="eastAsia" w:ascii="宋体" w:hAnsi="宋体" w:cs="宋体"/>
          <w:color w:val="auto"/>
          <w:kern w:val="28"/>
          <w:sz w:val="24"/>
          <w:szCs w:val="24"/>
          <w:highlight w:val="none"/>
        </w:rPr>
        <w:t>第三部分 供应商须知</w:t>
      </w:r>
      <w:r>
        <w:rPr>
          <w:rFonts w:hint="eastAsia" w:ascii="宋体" w:hAnsi="宋体" w:cs="宋体"/>
          <w:color w:val="auto"/>
          <w:sz w:val="24"/>
          <w:szCs w:val="24"/>
          <w:highlight w:val="none"/>
        </w:rPr>
        <w:tab/>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PAGEREF _Toc15991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6</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fldChar w:fldCharType="end"/>
      </w:r>
    </w:p>
    <w:p>
      <w:pPr>
        <w:pStyle w:val="29"/>
        <w:tabs>
          <w:tab w:val="right" w:leader="dot" w:pos="9880"/>
        </w:tabs>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HYPERLINK \l _Toc2475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一、说  明</w:t>
      </w:r>
      <w:r>
        <w:rPr>
          <w:rFonts w:hint="eastAsia" w:ascii="宋体" w:hAnsi="宋体" w:cs="宋体"/>
          <w:color w:val="auto"/>
          <w:sz w:val="24"/>
          <w:szCs w:val="24"/>
          <w:highlight w:val="none"/>
        </w:rPr>
        <w:tab/>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PAGEREF _Toc2475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6</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fldChar w:fldCharType="end"/>
      </w:r>
    </w:p>
    <w:p>
      <w:pPr>
        <w:pStyle w:val="30"/>
        <w:tabs>
          <w:tab w:val="right" w:leader="dot" w:pos="9880"/>
        </w:tabs>
        <w:spacing w:line="360" w:lineRule="auto"/>
        <w:ind w:left="420"/>
        <w:rPr>
          <w:rFonts w:hint="eastAsia" w:ascii="宋体" w:hAnsi="宋体" w:cs="宋体"/>
          <w:color w:val="auto"/>
          <w:sz w:val="24"/>
          <w:szCs w:val="24"/>
          <w:highlight w:val="none"/>
        </w:rPr>
      </w:pP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HYPERLINK \l _Toc6553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1.适用范围</w:t>
      </w:r>
      <w:r>
        <w:rPr>
          <w:rFonts w:hint="eastAsia" w:ascii="宋体" w:hAnsi="宋体" w:cs="宋体"/>
          <w:color w:val="auto"/>
          <w:sz w:val="24"/>
          <w:szCs w:val="24"/>
          <w:highlight w:val="none"/>
        </w:rPr>
        <w:tab/>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PAGEREF _Toc6553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6</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fldChar w:fldCharType="end"/>
      </w:r>
    </w:p>
    <w:p>
      <w:pPr>
        <w:pStyle w:val="30"/>
        <w:tabs>
          <w:tab w:val="right" w:leader="dot" w:pos="9880"/>
        </w:tabs>
        <w:spacing w:line="360" w:lineRule="auto"/>
        <w:ind w:left="420"/>
        <w:rPr>
          <w:rFonts w:hint="eastAsia" w:ascii="宋体" w:hAnsi="宋体" w:cs="宋体"/>
          <w:color w:val="auto"/>
          <w:sz w:val="24"/>
          <w:szCs w:val="24"/>
          <w:highlight w:val="none"/>
        </w:rPr>
      </w:pP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HYPERLINK \l _Toc25696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2.采购方式、合格的供应商</w:t>
      </w:r>
      <w:r>
        <w:rPr>
          <w:rFonts w:hint="eastAsia" w:ascii="宋体" w:hAnsi="宋体" w:cs="宋体"/>
          <w:color w:val="auto"/>
          <w:sz w:val="24"/>
          <w:szCs w:val="24"/>
          <w:highlight w:val="none"/>
        </w:rPr>
        <w:tab/>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PAGEREF _Toc25696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6</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fldChar w:fldCharType="end"/>
      </w:r>
    </w:p>
    <w:p>
      <w:pPr>
        <w:pStyle w:val="30"/>
        <w:tabs>
          <w:tab w:val="right" w:leader="dot" w:pos="9880"/>
        </w:tabs>
        <w:spacing w:line="360" w:lineRule="auto"/>
        <w:ind w:left="420"/>
        <w:rPr>
          <w:rFonts w:hint="eastAsia" w:ascii="宋体" w:hAnsi="宋体" w:cs="宋体"/>
          <w:color w:val="auto"/>
          <w:sz w:val="24"/>
          <w:szCs w:val="24"/>
          <w:highlight w:val="none"/>
        </w:rPr>
      </w:pP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HYPERLINK \l _Toc26310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3.磋商费用</w:t>
      </w:r>
      <w:r>
        <w:rPr>
          <w:rFonts w:hint="eastAsia" w:ascii="宋体" w:hAnsi="宋体" w:cs="宋体"/>
          <w:color w:val="auto"/>
          <w:sz w:val="24"/>
          <w:szCs w:val="24"/>
          <w:highlight w:val="none"/>
        </w:rPr>
        <w:tab/>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PAGEREF _Toc26310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6</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fldChar w:fldCharType="end"/>
      </w:r>
    </w:p>
    <w:p>
      <w:pPr>
        <w:pStyle w:val="29"/>
        <w:tabs>
          <w:tab w:val="right" w:leader="dot" w:pos="9880"/>
        </w:tabs>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HYPERLINK \l _Toc20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lang w:val="zh-CN"/>
        </w:rPr>
        <w:t>二、磋商文件说明</w:t>
      </w:r>
      <w:r>
        <w:rPr>
          <w:rFonts w:hint="eastAsia" w:ascii="宋体" w:hAnsi="宋体" w:cs="宋体"/>
          <w:color w:val="auto"/>
          <w:sz w:val="24"/>
          <w:szCs w:val="24"/>
          <w:highlight w:val="none"/>
        </w:rPr>
        <w:tab/>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PAGEREF _Toc20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6</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fldChar w:fldCharType="end"/>
      </w:r>
    </w:p>
    <w:p>
      <w:pPr>
        <w:pStyle w:val="30"/>
        <w:tabs>
          <w:tab w:val="right" w:leader="dot" w:pos="9880"/>
        </w:tabs>
        <w:spacing w:line="360" w:lineRule="auto"/>
        <w:ind w:left="420"/>
        <w:rPr>
          <w:rFonts w:hint="eastAsia" w:ascii="宋体" w:hAnsi="宋体" w:cs="宋体"/>
          <w:color w:val="auto"/>
          <w:sz w:val="24"/>
          <w:szCs w:val="24"/>
          <w:highlight w:val="none"/>
        </w:rPr>
      </w:pP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HYPERLINK \l _Toc14488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4.磋商文件的构成</w:t>
      </w:r>
      <w:r>
        <w:rPr>
          <w:rFonts w:hint="eastAsia" w:ascii="宋体" w:hAnsi="宋体" w:cs="宋体"/>
          <w:color w:val="auto"/>
          <w:sz w:val="24"/>
          <w:szCs w:val="24"/>
          <w:highlight w:val="none"/>
        </w:rPr>
        <w:tab/>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PAGEREF _Toc14488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6</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fldChar w:fldCharType="end"/>
      </w:r>
    </w:p>
    <w:p>
      <w:pPr>
        <w:pStyle w:val="30"/>
        <w:tabs>
          <w:tab w:val="right" w:leader="dot" w:pos="9880"/>
        </w:tabs>
        <w:spacing w:line="360" w:lineRule="auto"/>
        <w:ind w:left="420"/>
        <w:rPr>
          <w:rFonts w:hint="eastAsia" w:ascii="宋体" w:hAnsi="宋体" w:cs="宋体"/>
          <w:color w:val="auto"/>
          <w:sz w:val="24"/>
          <w:szCs w:val="24"/>
          <w:highlight w:val="none"/>
        </w:rPr>
      </w:pP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HYPERLINK \l _Toc4082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5.磋商文件的质疑</w:t>
      </w:r>
      <w:r>
        <w:rPr>
          <w:rFonts w:hint="eastAsia" w:ascii="宋体" w:hAnsi="宋体" w:cs="宋体"/>
          <w:color w:val="auto"/>
          <w:sz w:val="24"/>
          <w:szCs w:val="24"/>
          <w:highlight w:val="none"/>
        </w:rPr>
        <w:tab/>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PAGEREF _Toc4082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6</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fldChar w:fldCharType="end"/>
      </w:r>
    </w:p>
    <w:p>
      <w:pPr>
        <w:pStyle w:val="30"/>
        <w:tabs>
          <w:tab w:val="right" w:leader="dot" w:pos="9880"/>
        </w:tabs>
        <w:spacing w:line="360" w:lineRule="auto"/>
        <w:ind w:left="420"/>
        <w:rPr>
          <w:rFonts w:hint="eastAsia" w:ascii="宋体" w:hAnsi="宋体" w:cs="宋体"/>
          <w:color w:val="auto"/>
          <w:sz w:val="24"/>
          <w:szCs w:val="24"/>
          <w:highlight w:val="none"/>
        </w:rPr>
      </w:pP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HYPERLINK \l _Toc7330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6.磋商文件的澄清、修改</w:t>
      </w:r>
      <w:r>
        <w:rPr>
          <w:rFonts w:hint="eastAsia" w:ascii="宋体" w:hAnsi="宋体" w:cs="宋体"/>
          <w:color w:val="auto"/>
          <w:sz w:val="24"/>
          <w:szCs w:val="24"/>
          <w:highlight w:val="none"/>
        </w:rPr>
        <w:tab/>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PAGEREF _Toc7330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7</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fldChar w:fldCharType="end"/>
      </w:r>
    </w:p>
    <w:p>
      <w:pPr>
        <w:pStyle w:val="29"/>
        <w:tabs>
          <w:tab w:val="right" w:leader="dot" w:pos="9880"/>
        </w:tabs>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HYPERLINK \l _Toc15885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三、响应文件的编制</w:t>
      </w:r>
      <w:r>
        <w:rPr>
          <w:rFonts w:hint="eastAsia" w:ascii="宋体" w:hAnsi="宋体" w:cs="宋体"/>
          <w:color w:val="auto"/>
          <w:sz w:val="24"/>
          <w:szCs w:val="24"/>
          <w:highlight w:val="none"/>
        </w:rPr>
        <w:tab/>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PAGEREF _Toc15885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7</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fldChar w:fldCharType="end"/>
      </w:r>
    </w:p>
    <w:p>
      <w:pPr>
        <w:pStyle w:val="30"/>
        <w:tabs>
          <w:tab w:val="right" w:leader="dot" w:pos="9880"/>
        </w:tabs>
        <w:spacing w:line="360" w:lineRule="auto"/>
        <w:ind w:left="420"/>
        <w:rPr>
          <w:rFonts w:hint="eastAsia" w:ascii="宋体" w:hAnsi="宋体" w:cs="宋体"/>
          <w:color w:val="auto"/>
          <w:sz w:val="24"/>
          <w:szCs w:val="24"/>
          <w:highlight w:val="none"/>
        </w:rPr>
      </w:pP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HYPERLINK \l _Toc17482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7.响应文件的语言及度量衡单位</w:t>
      </w:r>
      <w:r>
        <w:rPr>
          <w:rFonts w:hint="eastAsia" w:ascii="宋体" w:hAnsi="宋体" w:cs="宋体"/>
          <w:color w:val="auto"/>
          <w:sz w:val="24"/>
          <w:szCs w:val="24"/>
          <w:highlight w:val="none"/>
        </w:rPr>
        <w:tab/>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PAGEREF _Toc17482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7</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fldChar w:fldCharType="end"/>
      </w:r>
    </w:p>
    <w:p>
      <w:pPr>
        <w:pStyle w:val="30"/>
        <w:tabs>
          <w:tab w:val="right" w:leader="dot" w:pos="9880"/>
        </w:tabs>
        <w:spacing w:line="360" w:lineRule="auto"/>
        <w:ind w:left="420"/>
        <w:rPr>
          <w:rFonts w:hint="eastAsia" w:ascii="宋体" w:hAnsi="宋体" w:cs="宋体"/>
          <w:color w:val="auto"/>
          <w:sz w:val="24"/>
          <w:szCs w:val="24"/>
          <w:highlight w:val="none"/>
        </w:rPr>
      </w:pP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HYPERLINK \l _Toc28488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8.磋商保证金</w:t>
      </w:r>
      <w:r>
        <w:rPr>
          <w:rFonts w:hint="eastAsia" w:ascii="宋体" w:hAnsi="宋体" w:cs="宋体"/>
          <w:color w:val="auto"/>
          <w:sz w:val="24"/>
          <w:szCs w:val="24"/>
          <w:highlight w:val="none"/>
        </w:rPr>
        <w:tab/>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PAGEREF _Toc28488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7</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fldChar w:fldCharType="end"/>
      </w:r>
    </w:p>
    <w:p>
      <w:pPr>
        <w:pStyle w:val="30"/>
        <w:tabs>
          <w:tab w:val="right" w:leader="dot" w:pos="9880"/>
        </w:tabs>
        <w:spacing w:line="360" w:lineRule="auto"/>
        <w:ind w:left="420"/>
        <w:rPr>
          <w:rFonts w:hint="eastAsia" w:ascii="宋体" w:hAnsi="宋体" w:cs="宋体"/>
          <w:color w:val="auto"/>
          <w:sz w:val="24"/>
          <w:szCs w:val="24"/>
          <w:highlight w:val="none"/>
        </w:rPr>
      </w:pP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HYPERLINK \l _Toc32153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9.磋商有效期</w:t>
      </w:r>
      <w:r>
        <w:rPr>
          <w:rFonts w:hint="eastAsia" w:ascii="宋体" w:hAnsi="宋体" w:cs="宋体"/>
          <w:color w:val="auto"/>
          <w:sz w:val="24"/>
          <w:szCs w:val="24"/>
          <w:highlight w:val="none"/>
        </w:rPr>
        <w:tab/>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PAGEREF _Toc32153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8</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fldChar w:fldCharType="end"/>
      </w:r>
    </w:p>
    <w:p>
      <w:pPr>
        <w:pStyle w:val="30"/>
        <w:tabs>
          <w:tab w:val="right" w:leader="dot" w:pos="9880"/>
        </w:tabs>
        <w:spacing w:line="360" w:lineRule="auto"/>
        <w:ind w:left="420"/>
        <w:rPr>
          <w:rFonts w:hint="eastAsia" w:ascii="宋体" w:hAnsi="宋体" w:cs="宋体"/>
          <w:color w:val="auto"/>
          <w:sz w:val="24"/>
          <w:szCs w:val="24"/>
          <w:highlight w:val="none"/>
        </w:rPr>
      </w:pP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HYPERLINK \l _Toc2936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10.响应文件构成</w:t>
      </w:r>
      <w:r>
        <w:rPr>
          <w:rFonts w:hint="eastAsia" w:ascii="宋体" w:hAnsi="宋体" w:cs="宋体"/>
          <w:color w:val="auto"/>
          <w:sz w:val="24"/>
          <w:szCs w:val="24"/>
          <w:highlight w:val="none"/>
        </w:rPr>
        <w:tab/>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PAGEREF _Toc2936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8</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fldChar w:fldCharType="end"/>
      </w:r>
    </w:p>
    <w:p>
      <w:pPr>
        <w:pStyle w:val="30"/>
        <w:tabs>
          <w:tab w:val="right" w:leader="dot" w:pos="9880"/>
        </w:tabs>
        <w:spacing w:line="360" w:lineRule="auto"/>
        <w:ind w:left="420"/>
        <w:rPr>
          <w:rFonts w:hint="eastAsia" w:ascii="宋体" w:hAnsi="宋体" w:cs="宋体"/>
          <w:color w:val="auto"/>
          <w:sz w:val="24"/>
          <w:szCs w:val="24"/>
          <w:highlight w:val="none"/>
        </w:rPr>
      </w:pP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HYPERLINK \l _Toc17237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11.响应文件编印和签署</w:t>
      </w:r>
      <w:r>
        <w:rPr>
          <w:rFonts w:hint="eastAsia" w:ascii="宋体" w:hAnsi="宋体" w:cs="宋体"/>
          <w:color w:val="auto"/>
          <w:sz w:val="24"/>
          <w:szCs w:val="24"/>
          <w:highlight w:val="none"/>
        </w:rPr>
        <w:tab/>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PAGEREF _Toc17237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9</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fldChar w:fldCharType="end"/>
      </w:r>
    </w:p>
    <w:p>
      <w:pPr>
        <w:pStyle w:val="29"/>
        <w:tabs>
          <w:tab w:val="right" w:leader="dot" w:pos="9880"/>
        </w:tabs>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HYPERLINK \l _Toc4993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四、响应文件的递交</w:t>
      </w:r>
      <w:r>
        <w:rPr>
          <w:rFonts w:hint="eastAsia" w:ascii="宋体" w:hAnsi="宋体" w:cs="宋体"/>
          <w:color w:val="auto"/>
          <w:sz w:val="24"/>
          <w:szCs w:val="24"/>
          <w:highlight w:val="none"/>
        </w:rPr>
        <w:tab/>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PAGEREF _Toc4993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9</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fldChar w:fldCharType="end"/>
      </w:r>
    </w:p>
    <w:p>
      <w:pPr>
        <w:pStyle w:val="30"/>
        <w:tabs>
          <w:tab w:val="right" w:leader="dot" w:pos="9880"/>
        </w:tabs>
        <w:spacing w:line="360" w:lineRule="auto"/>
        <w:ind w:left="420"/>
        <w:rPr>
          <w:rFonts w:hint="eastAsia" w:ascii="宋体" w:hAnsi="宋体" w:cs="宋体"/>
          <w:color w:val="auto"/>
          <w:sz w:val="24"/>
          <w:szCs w:val="24"/>
          <w:highlight w:val="none"/>
        </w:rPr>
      </w:pP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HYPERLINK \l _Toc23939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12.响应文件的密封和标记</w:t>
      </w:r>
      <w:r>
        <w:rPr>
          <w:rFonts w:hint="eastAsia" w:ascii="宋体" w:hAnsi="宋体" w:cs="宋体"/>
          <w:color w:val="auto"/>
          <w:sz w:val="24"/>
          <w:szCs w:val="24"/>
          <w:highlight w:val="none"/>
        </w:rPr>
        <w:tab/>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PAGEREF _Toc23939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9</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fldChar w:fldCharType="end"/>
      </w:r>
    </w:p>
    <w:p>
      <w:pPr>
        <w:pStyle w:val="30"/>
        <w:tabs>
          <w:tab w:val="right" w:leader="dot" w:pos="9880"/>
        </w:tabs>
        <w:spacing w:line="360" w:lineRule="auto"/>
        <w:ind w:left="420"/>
        <w:rPr>
          <w:rFonts w:hint="eastAsia" w:ascii="宋体" w:hAnsi="宋体" w:cs="宋体"/>
          <w:color w:val="auto"/>
          <w:sz w:val="24"/>
          <w:szCs w:val="24"/>
          <w:highlight w:val="none"/>
        </w:rPr>
      </w:pP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HYPERLINK \l _Toc11648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13.提交响应文件截止时间、地点</w:t>
      </w:r>
      <w:r>
        <w:rPr>
          <w:rFonts w:hint="eastAsia" w:ascii="宋体" w:hAnsi="宋体" w:cs="宋体"/>
          <w:color w:val="auto"/>
          <w:sz w:val="24"/>
          <w:szCs w:val="24"/>
          <w:highlight w:val="none"/>
        </w:rPr>
        <w:tab/>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PAGEREF _Toc11648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10</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fldChar w:fldCharType="end"/>
      </w:r>
    </w:p>
    <w:p>
      <w:pPr>
        <w:pStyle w:val="29"/>
        <w:tabs>
          <w:tab w:val="right" w:leader="dot" w:pos="9880"/>
        </w:tabs>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HYPERLINK \l _Toc20310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五、磋商过程</w:t>
      </w:r>
      <w:r>
        <w:rPr>
          <w:rFonts w:hint="eastAsia" w:ascii="宋体" w:hAnsi="宋体" w:cs="宋体"/>
          <w:color w:val="auto"/>
          <w:sz w:val="24"/>
          <w:szCs w:val="24"/>
          <w:highlight w:val="none"/>
        </w:rPr>
        <w:tab/>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PAGEREF _Toc20310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10</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fldChar w:fldCharType="end"/>
      </w:r>
    </w:p>
    <w:p>
      <w:pPr>
        <w:pStyle w:val="30"/>
        <w:tabs>
          <w:tab w:val="right" w:leader="dot" w:pos="9880"/>
        </w:tabs>
        <w:spacing w:line="360" w:lineRule="auto"/>
        <w:ind w:left="420"/>
        <w:rPr>
          <w:rFonts w:hint="eastAsia" w:ascii="宋体" w:hAnsi="宋体" w:cs="宋体"/>
          <w:color w:val="auto"/>
          <w:sz w:val="24"/>
          <w:szCs w:val="24"/>
          <w:highlight w:val="none"/>
        </w:rPr>
      </w:pP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HYPERLINK \l _Toc13022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14.磋商过程</w:t>
      </w:r>
      <w:r>
        <w:rPr>
          <w:rFonts w:hint="eastAsia" w:ascii="宋体" w:hAnsi="宋体" w:cs="宋体"/>
          <w:color w:val="auto"/>
          <w:sz w:val="24"/>
          <w:szCs w:val="24"/>
          <w:highlight w:val="none"/>
        </w:rPr>
        <w:tab/>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PAGEREF _Toc13022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10</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fldChar w:fldCharType="end"/>
      </w:r>
    </w:p>
    <w:p>
      <w:pPr>
        <w:pStyle w:val="29"/>
        <w:tabs>
          <w:tab w:val="right" w:leader="dot" w:pos="9880"/>
        </w:tabs>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HYPERLINK \l _Toc29147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六、磋商程序及方法</w:t>
      </w:r>
      <w:r>
        <w:rPr>
          <w:rFonts w:hint="eastAsia" w:ascii="宋体" w:hAnsi="宋体" w:cs="宋体"/>
          <w:color w:val="auto"/>
          <w:sz w:val="24"/>
          <w:szCs w:val="24"/>
          <w:highlight w:val="none"/>
        </w:rPr>
        <w:tab/>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PAGEREF _Toc29147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10</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fldChar w:fldCharType="end"/>
      </w:r>
    </w:p>
    <w:p>
      <w:pPr>
        <w:pStyle w:val="30"/>
        <w:tabs>
          <w:tab w:val="right" w:leader="dot" w:pos="9880"/>
        </w:tabs>
        <w:spacing w:line="360" w:lineRule="auto"/>
        <w:ind w:left="420"/>
        <w:rPr>
          <w:rFonts w:hint="eastAsia" w:ascii="宋体" w:hAnsi="宋体" w:cs="宋体"/>
          <w:color w:val="auto"/>
          <w:sz w:val="24"/>
          <w:szCs w:val="24"/>
          <w:highlight w:val="none"/>
        </w:rPr>
      </w:pP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HYPERLINK \l _Toc27160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15.磋商小组</w:t>
      </w:r>
      <w:r>
        <w:rPr>
          <w:rFonts w:hint="eastAsia" w:ascii="宋体" w:hAnsi="宋体" w:cs="宋体"/>
          <w:color w:val="auto"/>
          <w:sz w:val="24"/>
          <w:szCs w:val="24"/>
          <w:highlight w:val="none"/>
        </w:rPr>
        <w:tab/>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PAGEREF _Toc27160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10</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fldChar w:fldCharType="end"/>
      </w:r>
    </w:p>
    <w:p>
      <w:pPr>
        <w:pStyle w:val="30"/>
        <w:tabs>
          <w:tab w:val="right" w:leader="dot" w:pos="9880"/>
        </w:tabs>
        <w:spacing w:line="360" w:lineRule="auto"/>
        <w:ind w:left="420"/>
        <w:rPr>
          <w:rFonts w:hint="eastAsia" w:ascii="宋体" w:hAnsi="宋体" w:cs="宋体"/>
          <w:color w:val="auto"/>
          <w:sz w:val="24"/>
          <w:szCs w:val="24"/>
          <w:highlight w:val="none"/>
        </w:rPr>
      </w:pP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HYPERLINK \l _Toc19443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16.磋商程序</w:t>
      </w:r>
      <w:r>
        <w:rPr>
          <w:rFonts w:hint="eastAsia" w:ascii="宋体" w:hAnsi="宋体" w:cs="宋体"/>
          <w:color w:val="auto"/>
          <w:sz w:val="24"/>
          <w:szCs w:val="24"/>
          <w:highlight w:val="none"/>
        </w:rPr>
        <w:tab/>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PAGEREF _Toc19443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11</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fldChar w:fldCharType="end"/>
      </w:r>
    </w:p>
    <w:p>
      <w:pPr>
        <w:pStyle w:val="30"/>
        <w:tabs>
          <w:tab w:val="right" w:leader="dot" w:pos="9880"/>
        </w:tabs>
        <w:spacing w:line="360" w:lineRule="auto"/>
        <w:ind w:left="420"/>
        <w:rPr>
          <w:rFonts w:hint="eastAsia" w:ascii="宋体" w:hAnsi="宋体" w:cs="宋体"/>
          <w:color w:val="auto"/>
          <w:sz w:val="24"/>
          <w:szCs w:val="24"/>
          <w:highlight w:val="none"/>
        </w:rPr>
      </w:pP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HYPERLINK \l _Toc18461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17.评审办法</w:t>
      </w:r>
      <w:r>
        <w:rPr>
          <w:rFonts w:hint="eastAsia" w:ascii="宋体" w:hAnsi="宋体" w:cs="宋体"/>
          <w:color w:val="auto"/>
          <w:sz w:val="24"/>
          <w:szCs w:val="24"/>
          <w:highlight w:val="none"/>
        </w:rPr>
        <w:tab/>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PAGEREF _Toc18461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12</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fldChar w:fldCharType="end"/>
      </w:r>
    </w:p>
    <w:p>
      <w:pPr>
        <w:pStyle w:val="29"/>
        <w:tabs>
          <w:tab w:val="right" w:leader="dot" w:pos="9880"/>
        </w:tabs>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HYPERLINK \l _Toc10781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七、确定成交供应商</w:t>
      </w:r>
      <w:r>
        <w:rPr>
          <w:rFonts w:hint="eastAsia" w:ascii="宋体" w:hAnsi="宋体" w:cs="宋体"/>
          <w:color w:val="auto"/>
          <w:sz w:val="24"/>
          <w:szCs w:val="24"/>
          <w:highlight w:val="none"/>
        </w:rPr>
        <w:tab/>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PAGEREF _Toc10781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17</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fldChar w:fldCharType="end"/>
      </w:r>
    </w:p>
    <w:p>
      <w:pPr>
        <w:pStyle w:val="30"/>
        <w:tabs>
          <w:tab w:val="right" w:leader="dot" w:pos="9880"/>
        </w:tabs>
        <w:spacing w:line="360" w:lineRule="auto"/>
        <w:ind w:left="420"/>
        <w:rPr>
          <w:rFonts w:hint="eastAsia" w:ascii="宋体" w:hAnsi="宋体" w:cs="宋体"/>
          <w:color w:val="auto"/>
          <w:sz w:val="24"/>
          <w:szCs w:val="24"/>
          <w:highlight w:val="none"/>
        </w:rPr>
      </w:pP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HYPERLINK \l _Toc3474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18.推荐并确定成交供应商</w:t>
      </w:r>
      <w:r>
        <w:rPr>
          <w:rFonts w:hint="eastAsia" w:ascii="宋体" w:hAnsi="宋体" w:cs="宋体"/>
          <w:color w:val="auto"/>
          <w:sz w:val="24"/>
          <w:szCs w:val="24"/>
          <w:highlight w:val="none"/>
        </w:rPr>
        <w:tab/>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PAGEREF _Toc3474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17</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fldChar w:fldCharType="end"/>
      </w:r>
    </w:p>
    <w:p>
      <w:pPr>
        <w:pStyle w:val="30"/>
        <w:tabs>
          <w:tab w:val="right" w:leader="dot" w:pos="9880"/>
        </w:tabs>
        <w:spacing w:line="360" w:lineRule="auto"/>
        <w:ind w:left="420"/>
        <w:rPr>
          <w:rFonts w:hint="eastAsia" w:ascii="宋体" w:hAnsi="宋体" w:cs="宋体"/>
          <w:color w:val="auto"/>
          <w:sz w:val="24"/>
          <w:szCs w:val="24"/>
          <w:highlight w:val="none"/>
        </w:rPr>
      </w:pP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HYPERLINK \l _Toc24581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19.成交通知</w:t>
      </w:r>
      <w:r>
        <w:rPr>
          <w:rFonts w:hint="eastAsia" w:ascii="宋体" w:hAnsi="宋体" w:cs="宋体"/>
          <w:color w:val="auto"/>
          <w:sz w:val="24"/>
          <w:szCs w:val="24"/>
          <w:highlight w:val="none"/>
        </w:rPr>
        <w:tab/>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PAGEREF _Toc24581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17</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fldChar w:fldCharType="end"/>
      </w:r>
    </w:p>
    <w:p>
      <w:pPr>
        <w:pStyle w:val="29"/>
        <w:tabs>
          <w:tab w:val="right" w:leader="dot" w:pos="9880"/>
        </w:tabs>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HYPERLINK \l _Toc26276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八、授予合同</w:t>
      </w:r>
      <w:r>
        <w:rPr>
          <w:rFonts w:hint="eastAsia" w:ascii="宋体" w:hAnsi="宋体" w:cs="宋体"/>
          <w:color w:val="auto"/>
          <w:sz w:val="24"/>
          <w:szCs w:val="24"/>
          <w:highlight w:val="none"/>
        </w:rPr>
        <w:tab/>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PAGEREF _Toc26276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17</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fldChar w:fldCharType="end"/>
      </w:r>
    </w:p>
    <w:p>
      <w:pPr>
        <w:pStyle w:val="30"/>
        <w:tabs>
          <w:tab w:val="right" w:leader="dot" w:pos="9880"/>
        </w:tabs>
        <w:spacing w:line="360" w:lineRule="auto"/>
        <w:ind w:left="420"/>
        <w:rPr>
          <w:rFonts w:hint="eastAsia" w:ascii="宋体" w:hAnsi="宋体" w:cs="宋体"/>
          <w:color w:val="auto"/>
          <w:sz w:val="24"/>
          <w:szCs w:val="24"/>
          <w:highlight w:val="none"/>
        </w:rPr>
      </w:pP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HYPERLINK \l _Toc15246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20.签订合同</w:t>
      </w:r>
      <w:r>
        <w:rPr>
          <w:rFonts w:hint="eastAsia" w:ascii="宋体" w:hAnsi="宋体" w:cs="宋体"/>
          <w:color w:val="auto"/>
          <w:sz w:val="24"/>
          <w:szCs w:val="24"/>
          <w:highlight w:val="none"/>
        </w:rPr>
        <w:tab/>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PAGEREF _Toc15246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17</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fldChar w:fldCharType="end"/>
      </w:r>
    </w:p>
    <w:p>
      <w:pPr>
        <w:pStyle w:val="29"/>
        <w:tabs>
          <w:tab w:val="right" w:leader="dot" w:pos="9880"/>
        </w:tabs>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HYPERLINK \l _Toc6769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九、磋商活动终止</w:t>
      </w:r>
      <w:r>
        <w:rPr>
          <w:rFonts w:hint="eastAsia" w:ascii="宋体" w:hAnsi="宋体" w:cs="宋体"/>
          <w:color w:val="auto"/>
          <w:sz w:val="24"/>
          <w:szCs w:val="24"/>
          <w:highlight w:val="none"/>
        </w:rPr>
        <w:tab/>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PAGEREF _Toc6769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17</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fldChar w:fldCharType="end"/>
      </w:r>
    </w:p>
    <w:p>
      <w:pPr>
        <w:pStyle w:val="30"/>
        <w:tabs>
          <w:tab w:val="right" w:leader="dot" w:pos="9880"/>
        </w:tabs>
        <w:spacing w:line="360" w:lineRule="auto"/>
        <w:ind w:left="420"/>
        <w:rPr>
          <w:rFonts w:hint="eastAsia" w:ascii="宋体" w:hAnsi="宋体" w:cs="宋体"/>
          <w:color w:val="auto"/>
          <w:sz w:val="24"/>
          <w:szCs w:val="24"/>
          <w:highlight w:val="none"/>
        </w:rPr>
      </w:pP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HYPERLINK \l _Toc23829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21.终止情形</w:t>
      </w:r>
      <w:r>
        <w:rPr>
          <w:rFonts w:hint="eastAsia" w:ascii="宋体" w:hAnsi="宋体" w:cs="宋体"/>
          <w:color w:val="auto"/>
          <w:sz w:val="24"/>
          <w:szCs w:val="24"/>
          <w:highlight w:val="none"/>
        </w:rPr>
        <w:tab/>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PAGEREF _Toc23829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17</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fldChar w:fldCharType="end"/>
      </w:r>
    </w:p>
    <w:p>
      <w:pPr>
        <w:pStyle w:val="29"/>
        <w:tabs>
          <w:tab w:val="right" w:leader="dot" w:pos="9880"/>
        </w:tabs>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HYPERLINK \l _Toc20142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lang w:val="zh-CN"/>
        </w:rPr>
        <w:t>十、处罚</w:t>
      </w:r>
      <w:r>
        <w:rPr>
          <w:rFonts w:hint="eastAsia" w:ascii="宋体" w:hAnsi="宋体" w:cs="宋体"/>
          <w:color w:val="auto"/>
          <w:sz w:val="24"/>
          <w:szCs w:val="24"/>
          <w:highlight w:val="none"/>
        </w:rPr>
        <w:tab/>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PAGEREF _Toc20142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18</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fldChar w:fldCharType="end"/>
      </w:r>
    </w:p>
    <w:p>
      <w:pPr>
        <w:pStyle w:val="30"/>
        <w:tabs>
          <w:tab w:val="right" w:leader="dot" w:pos="9880"/>
        </w:tabs>
        <w:spacing w:line="360" w:lineRule="auto"/>
        <w:ind w:left="420"/>
        <w:rPr>
          <w:rFonts w:hint="eastAsia" w:ascii="宋体" w:hAnsi="宋体" w:cs="宋体"/>
          <w:color w:val="auto"/>
          <w:sz w:val="24"/>
          <w:szCs w:val="24"/>
          <w:highlight w:val="none"/>
        </w:rPr>
      </w:pP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HYPERLINK \l _Toc1803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22.处罚情形</w:t>
      </w:r>
      <w:r>
        <w:rPr>
          <w:rFonts w:hint="eastAsia" w:ascii="宋体" w:hAnsi="宋体" w:cs="宋体"/>
          <w:color w:val="auto"/>
          <w:sz w:val="24"/>
          <w:szCs w:val="24"/>
          <w:highlight w:val="none"/>
        </w:rPr>
        <w:tab/>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PAGEREF _Toc1803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18</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fldChar w:fldCharType="end"/>
      </w:r>
    </w:p>
    <w:p>
      <w:pPr>
        <w:pStyle w:val="29"/>
        <w:tabs>
          <w:tab w:val="right" w:leader="dot" w:pos="9880"/>
        </w:tabs>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HYPERLINK \l _Toc18795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十一、其他</w:t>
      </w:r>
      <w:r>
        <w:rPr>
          <w:rFonts w:hint="eastAsia" w:ascii="宋体" w:hAnsi="宋体" w:cs="宋体"/>
          <w:color w:val="auto"/>
          <w:sz w:val="24"/>
          <w:szCs w:val="24"/>
          <w:highlight w:val="none"/>
        </w:rPr>
        <w:tab/>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PAGEREF _Toc18795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18</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fldChar w:fldCharType="end"/>
      </w:r>
    </w:p>
    <w:p>
      <w:pPr>
        <w:pStyle w:val="29"/>
        <w:tabs>
          <w:tab w:val="right" w:leader="dot" w:pos="9880"/>
        </w:tabs>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HYPERLINK \l _Toc18196 </w:instrText>
      </w:r>
      <w:r>
        <w:rPr>
          <w:rFonts w:hint="eastAsia" w:ascii="宋体" w:hAnsi="宋体" w:cs="宋体"/>
          <w:color w:val="auto"/>
          <w:sz w:val="24"/>
          <w:szCs w:val="24"/>
          <w:highlight w:val="none"/>
        </w:rPr>
        <w:fldChar w:fldCharType="separate"/>
      </w:r>
      <w:r>
        <w:rPr>
          <w:rFonts w:hint="eastAsia" w:ascii="宋体" w:hAnsi="宋体" w:cs="宋体"/>
          <w:color w:val="auto"/>
          <w:kern w:val="28"/>
          <w:sz w:val="24"/>
          <w:szCs w:val="24"/>
          <w:highlight w:val="none"/>
        </w:rPr>
        <w:t>第四部分 采购项目合同书</w:t>
      </w:r>
      <w:r>
        <w:rPr>
          <w:rFonts w:hint="eastAsia" w:ascii="宋体" w:hAnsi="宋体" w:cs="宋体"/>
          <w:color w:val="auto"/>
          <w:sz w:val="24"/>
          <w:szCs w:val="24"/>
          <w:highlight w:val="none"/>
        </w:rPr>
        <w:tab/>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PAGEREF _Toc18196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19</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fldChar w:fldCharType="end"/>
      </w:r>
    </w:p>
    <w:p>
      <w:pPr>
        <w:pStyle w:val="30"/>
        <w:tabs>
          <w:tab w:val="right" w:leader="dot" w:pos="9880"/>
        </w:tabs>
        <w:spacing w:line="360" w:lineRule="auto"/>
        <w:ind w:leftChars="0"/>
        <w:rPr>
          <w:rFonts w:hint="eastAsia" w:ascii="宋体" w:hAnsi="宋体" w:cs="宋体"/>
          <w:color w:val="auto"/>
          <w:sz w:val="24"/>
          <w:szCs w:val="24"/>
          <w:highlight w:val="none"/>
        </w:rPr>
      </w:pP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HYPERLINK \l _Toc10800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第五部分 磋商响应文件格式</w:t>
      </w:r>
      <w:r>
        <w:rPr>
          <w:rFonts w:hint="eastAsia" w:ascii="宋体" w:hAnsi="宋体" w:cs="宋体"/>
          <w:color w:val="auto"/>
          <w:sz w:val="24"/>
          <w:szCs w:val="24"/>
          <w:highlight w:val="none"/>
        </w:rPr>
        <w:tab/>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PAGEREF _Toc10800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20</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fldChar w:fldCharType="end"/>
      </w:r>
    </w:p>
    <w:p>
      <w:pPr>
        <w:pStyle w:val="29"/>
        <w:tabs>
          <w:tab w:val="right" w:leader="dot" w:pos="9880"/>
        </w:tabs>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HYPERLINK \l _Toc7462 </w:instrText>
      </w:r>
      <w:r>
        <w:rPr>
          <w:rFonts w:hint="eastAsia" w:ascii="宋体" w:hAnsi="宋体" w:cs="宋体"/>
          <w:color w:val="auto"/>
          <w:sz w:val="24"/>
          <w:szCs w:val="24"/>
          <w:highlight w:val="none"/>
        </w:rPr>
        <w:fldChar w:fldCharType="separate"/>
      </w:r>
      <w:r>
        <w:rPr>
          <w:rFonts w:hint="eastAsia" w:ascii="宋体" w:hAnsi="宋体" w:cs="宋体"/>
          <w:color w:val="auto"/>
          <w:kern w:val="28"/>
          <w:sz w:val="24"/>
          <w:szCs w:val="24"/>
          <w:highlight w:val="none"/>
        </w:rPr>
        <w:t xml:space="preserve">第六部分 </w:t>
      </w:r>
      <w:r>
        <w:rPr>
          <w:rFonts w:hint="eastAsia" w:ascii="宋体" w:hAnsi="宋体" w:cs="宋体"/>
          <w:color w:val="auto"/>
          <w:kern w:val="28"/>
          <w:sz w:val="24"/>
          <w:szCs w:val="24"/>
          <w:highlight w:val="none"/>
          <w:lang w:val="zh-CN"/>
        </w:rPr>
        <w:t>采购项目服务要求</w:t>
      </w:r>
      <w:r>
        <w:rPr>
          <w:rFonts w:hint="eastAsia" w:ascii="宋体" w:hAnsi="宋体" w:cs="宋体"/>
          <w:color w:val="auto"/>
          <w:sz w:val="24"/>
          <w:szCs w:val="24"/>
          <w:highlight w:val="none"/>
        </w:rPr>
        <w:tab/>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PAGEREF _Toc7462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61</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fldChar w:fldCharType="end"/>
      </w:r>
    </w:p>
    <w:p>
      <w:pPr>
        <w:spacing w:line="360" w:lineRule="auto"/>
        <w:rPr>
          <w:rFonts w:hint="eastAsia" w:eastAsia="宋体" w:cs="Times New Roman"/>
          <w:b/>
          <w:color w:val="auto"/>
          <w:sz w:val="24"/>
          <w:szCs w:val="24"/>
          <w:highlight w:val="none"/>
          <w:lang w:val="zh-CN"/>
        </w:rPr>
      </w:pPr>
      <w:r>
        <w:rPr>
          <w:rFonts w:hint="eastAsia" w:eastAsia="宋体"/>
          <w:color w:val="auto"/>
          <w:sz w:val="24"/>
          <w:szCs w:val="24"/>
          <w:highlight w:val="none"/>
        </w:rPr>
        <w:fldChar w:fldCharType="end"/>
      </w:r>
      <w:r>
        <w:rPr>
          <w:rFonts w:hint="eastAsia" w:eastAsia="宋体"/>
          <w:bCs/>
          <w:color w:val="auto"/>
          <w:sz w:val="24"/>
          <w:szCs w:val="24"/>
          <w:highlight w:val="none"/>
          <w:lang w:val="zh-CN"/>
        </w:rPr>
        <w:fldChar w:fldCharType="end"/>
      </w:r>
      <w:r>
        <w:rPr>
          <w:rFonts w:hint="eastAsia" w:eastAsia="宋体"/>
          <w:b/>
          <w:color w:val="auto"/>
          <w:sz w:val="24"/>
          <w:szCs w:val="24"/>
          <w:highlight w:val="none"/>
          <w:lang w:val="zh-CN"/>
        </w:rPr>
        <w:fldChar w:fldCharType="end"/>
      </w:r>
    </w:p>
    <w:p>
      <w:pPr>
        <w:pStyle w:val="29"/>
        <w:tabs>
          <w:tab w:val="right" w:leader="dot" w:pos="9880"/>
        </w:tabs>
        <w:rPr>
          <w:rFonts w:hint="eastAsia" w:ascii="宋体" w:hAnsi="宋体"/>
          <w:b/>
          <w:color w:val="auto"/>
          <w:sz w:val="24"/>
          <w:szCs w:val="24"/>
          <w:highlight w:val="none"/>
        </w:rPr>
        <w:sectPr>
          <w:footerReference r:id="rId10" w:type="default"/>
          <w:pgSz w:w="11910" w:h="16840"/>
          <w:pgMar w:top="1360" w:right="930" w:bottom="1220" w:left="1100" w:header="1000" w:footer="1034" w:gutter="0"/>
          <w:pgBorders w:offsetFrom="page">
            <w:top w:val="single" w:color="auto" w:sz="12" w:space="24"/>
            <w:left w:val="single" w:color="auto" w:sz="12" w:space="24"/>
            <w:bottom w:val="single" w:color="auto" w:sz="12" w:space="24"/>
            <w:right w:val="single" w:color="auto" w:sz="12" w:space="24"/>
          </w:pgBorders>
          <w:pgNumType w:start="1"/>
          <w:cols w:space="720" w:num="1"/>
        </w:sectPr>
      </w:pPr>
      <w:bookmarkStart w:id="7" w:name="_Toc9794"/>
    </w:p>
    <w:bookmarkEnd w:id="0"/>
    <w:p>
      <w:pPr>
        <w:pStyle w:val="29"/>
        <w:numPr>
          <w:ilvl w:val="0"/>
          <w:numId w:val="2"/>
        </w:numPr>
        <w:tabs>
          <w:tab w:val="right" w:leader="dot" w:pos="9880"/>
        </w:tabs>
        <w:outlineLvl w:val="0"/>
        <w:rPr>
          <w:rFonts w:hint="eastAsia" w:ascii="宋体" w:hAnsi="宋体" w:cs="宋体"/>
          <w:b/>
          <w:bCs/>
          <w:color w:val="auto"/>
          <w:sz w:val="36"/>
          <w:szCs w:val="32"/>
          <w:highlight w:val="none"/>
          <w:lang w:val="zh-CN"/>
        </w:rPr>
      </w:pPr>
      <w:bookmarkStart w:id="8" w:name="_Toc3748"/>
      <w:r>
        <w:rPr>
          <w:rFonts w:hint="eastAsia" w:ascii="宋体" w:hAnsi="宋体" w:cs="宋体"/>
          <w:b/>
          <w:bCs/>
          <w:color w:val="auto"/>
          <w:sz w:val="36"/>
          <w:szCs w:val="32"/>
          <w:highlight w:val="none"/>
          <w:lang w:val="zh-CN"/>
        </w:rPr>
        <w:t>竞争性磋商公告</w:t>
      </w:r>
      <w:bookmarkEnd w:id="1"/>
      <w:bookmarkEnd w:id="2"/>
      <w:bookmarkEnd w:id="3"/>
      <w:bookmarkEnd w:id="4"/>
      <w:bookmarkEnd w:id="5"/>
      <w:bookmarkEnd w:id="7"/>
      <w:bookmarkEnd w:id="8"/>
    </w:p>
    <w:p>
      <w:pPr>
        <w:pStyle w:val="29"/>
        <w:tabs>
          <w:tab w:val="right" w:leader="dot" w:pos="9880"/>
        </w:tabs>
        <w:ind w:left="3132"/>
        <w:rPr>
          <w:rFonts w:hint="eastAsia" w:ascii="宋体" w:hAnsi="宋体" w:cs="宋体"/>
          <w:b/>
          <w:bCs/>
          <w:color w:val="auto"/>
          <w:sz w:val="36"/>
          <w:szCs w:val="32"/>
          <w:highlight w:val="none"/>
          <w:lang w:val="zh-CN"/>
        </w:rPr>
      </w:pPr>
    </w:p>
    <w:p>
      <w:pPr>
        <w:spacing w:after="240" w:line="360" w:lineRule="auto"/>
        <w:ind w:firstLine="482"/>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青海中旭</w:t>
      </w:r>
      <w:r>
        <w:rPr>
          <w:rFonts w:hint="eastAsia" w:ascii="宋体" w:hAnsi="宋体" w:eastAsia="宋体" w:cs="宋体"/>
          <w:color w:val="auto"/>
          <w:sz w:val="24"/>
          <w:szCs w:val="24"/>
          <w:highlight w:val="none"/>
          <w:lang w:val="zh-CN" w:eastAsia="zh-CN"/>
        </w:rPr>
        <w:t>工程项目管理有限公司受</w:t>
      </w:r>
      <w:r>
        <w:rPr>
          <w:rFonts w:hint="eastAsia" w:eastAsia="宋体"/>
          <w:color w:val="auto"/>
          <w:sz w:val="24"/>
          <w:szCs w:val="24"/>
          <w:u w:val="single"/>
          <w:lang w:val="en-US" w:eastAsia="zh-CN"/>
        </w:rPr>
        <w:t>中共久治县委组织部</w:t>
      </w:r>
      <w:r>
        <w:rPr>
          <w:rFonts w:hint="eastAsia" w:ascii="宋体" w:hAnsi="宋体" w:eastAsia="宋体" w:cs="宋体"/>
          <w:color w:val="auto"/>
          <w:sz w:val="24"/>
          <w:szCs w:val="24"/>
          <w:highlight w:val="none"/>
          <w:lang w:val="zh-CN" w:eastAsia="zh-CN"/>
        </w:rPr>
        <w:t>委托，拟对</w:t>
      </w:r>
      <w:r>
        <w:rPr>
          <w:rFonts w:hint="eastAsia" w:ascii="宋体" w:hAnsi="宋体" w:eastAsia="宋体" w:cs="宋体"/>
          <w:color w:val="auto"/>
          <w:sz w:val="24"/>
          <w:szCs w:val="24"/>
          <w:highlight w:val="none"/>
          <w:u w:val="single"/>
          <w:lang w:val="zh-CN" w:eastAsia="zh-CN"/>
        </w:rPr>
        <w:t>“</w:t>
      </w:r>
      <w:r>
        <w:rPr>
          <w:rFonts w:hint="eastAsia" w:eastAsia="宋体"/>
          <w:color w:val="auto"/>
          <w:sz w:val="24"/>
          <w:szCs w:val="24"/>
          <w:u w:val="single"/>
          <w:lang w:val="en-US" w:eastAsia="zh-CN"/>
        </w:rPr>
        <w:t>2022年度久治县干部职工健康服务项目</w:t>
      </w:r>
      <w:r>
        <w:rPr>
          <w:rFonts w:hint="eastAsia" w:ascii="宋体" w:hAnsi="宋体" w:eastAsia="宋体" w:cs="宋体"/>
          <w:color w:val="auto"/>
          <w:sz w:val="24"/>
          <w:szCs w:val="24"/>
          <w:highlight w:val="none"/>
          <w:u w:val="single"/>
          <w:lang w:val="en-US" w:eastAsia="zh-CN"/>
        </w:rPr>
        <w:t>”（项目编号：</w:t>
      </w:r>
      <w:r>
        <w:rPr>
          <w:rFonts w:hint="eastAsia" w:eastAsia="宋体"/>
          <w:color w:val="auto"/>
          <w:sz w:val="24"/>
          <w:szCs w:val="24"/>
          <w:u w:val="single"/>
          <w:lang w:val="zh-CN" w:eastAsia="zh-CN"/>
        </w:rPr>
        <w:t>青海中旭竞磋（服务）2022-0</w:t>
      </w:r>
      <w:r>
        <w:rPr>
          <w:rFonts w:hint="eastAsia" w:eastAsia="宋体"/>
          <w:color w:val="auto"/>
          <w:sz w:val="24"/>
          <w:szCs w:val="24"/>
          <w:u w:val="single"/>
          <w:lang w:val="en-US" w:eastAsia="zh-CN"/>
        </w:rPr>
        <w:t>40</w:t>
      </w:r>
      <w:r>
        <w:rPr>
          <w:rFonts w:hint="eastAsia" w:ascii="宋体" w:hAnsi="宋体" w:eastAsia="宋体" w:cs="宋体"/>
          <w:color w:val="auto"/>
          <w:sz w:val="24"/>
          <w:szCs w:val="24"/>
          <w:highlight w:val="none"/>
          <w:u w:val="single"/>
          <w:lang w:val="en-US" w:eastAsia="zh-CN"/>
        </w:rPr>
        <w:t>）</w:t>
      </w:r>
      <w:r>
        <w:rPr>
          <w:rFonts w:hint="eastAsia" w:ascii="宋体" w:hAnsi="宋体" w:eastAsia="宋体" w:cs="宋体"/>
          <w:color w:val="auto"/>
          <w:sz w:val="24"/>
          <w:szCs w:val="24"/>
          <w:highlight w:val="none"/>
          <w:u w:val="single"/>
          <w:lang w:val="zh-CN" w:eastAsia="zh-CN"/>
        </w:rPr>
        <w:t>，</w:t>
      </w:r>
      <w:r>
        <w:rPr>
          <w:rFonts w:hint="eastAsia" w:ascii="宋体" w:hAnsi="宋体" w:eastAsia="宋体" w:cs="宋体"/>
          <w:color w:val="auto"/>
          <w:sz w:val="24"/>
          <w:szCs w:val="24"/>
          <w:highlight w:val="none"/>
          <w:lang w:val="zh-CN" w:eastAsia="zh-CN"/>
        </w:rPr>
        <w:t>进行国内竞争性磋商采购。现予以公告，欢迎符合条件的供应商前来参加</w:t>
      </w:r>
      <w:r>
        <w:rPr>
          <w:rFonts w:hint="eastAsia" w:ascii="宋体" w:hAnsi="宋体" w:eastAsia="宋体" w:cs="宋体"/>
          <w:color w:val="auto"/>
          <w:sz w:val="24"/>
          <w:szCs w:val="24"/>
          <w:highlight w:val="none"/>
          <w:lang w:val="en-US" w:eastAsia="zh-CN"/>
        </w:rPr>
        <w:t>此次</w:t>
      </w:r>
      <w:r>
        <w:rPr>
          <w:rFonts w:hint="eastAsia" w:ascii="宋体" w:hAnsi="宋体" w:eastAsia="宋体" w:cs="宋体"/>
          <w:color w:val="auto"/>
          <w:sz w:val="24"/>
          <w:szCs w:val="24"/>
          <w:highlight w:val="none"/>
          <w:lang w:val="zh-CN" w:eastAsia="zh-CN"/>
        </w:rPr>
        <w:t>磋商</w:t>
      </w:r>
      <w:r>
        <w:rPr>
          <w:rFonts w:hint="eastAsia" w:ascii="宋体" w:hAnsi="宋体" w:eastAsia="宋体" w:cs="宋体"/>
          <w:color w:val="auto"/>
          <w:sz w:val="24"/>
          <w:szCs w:val="24"/>
          <w:highlight w:val="none"/>
          <w:lang w:val="zh-CN"/>
        </w:rPr>
        <w:t>。</w:t>
      </w:r>
    </w:p>
    <w:tbl>
      <w:tblPr>
        <w:tblStyle w:val="22"/>
        <w:tblW w:w="9459" w:type="dxa"/>
        <w:jc w:val="center"/>
        <w:tblLayout w:type="fixed"/>
        <w:tblCellMar>
          <w:top w:w="0" w:type="dxa"/>
          <w:left w:w="57" w:type="dxa"/>
          <w:bottom w:w="0" w:type="dxa"/>
          <w:right w:w="57" w:type="dxa"/>
        </w:tblCellMar>
      </w:tblPr>
      <w:tblGrid>
        <w:gridCol w:w="2653"/>
        <w:gridCol w:w="6806"/>
      </w:tblGrid>
      <w:tr>
        <w:tblPrEx>
          <w:tblCellMar>
            <w:top w:w="0" w:type="dxa"/>
            <w:left w:w="57" w:type="dxa"/>
            <w:bottom w:w="0" w:type="dxa"/>
            <w:right w:w="57" w:type="dxa"/>
          </w:tblCellMar>
        </w:tblPrEx>
        <w:trPr>
          <w:trHeight w:val="116" w:hRule="atLeast"/>
          <w:jc w:val="center"/>
        </w:trPr>
        <w:tc>
          <w:tcPr>
            <w:tcW w:w="2653" w:type="dxa"/>
            <w:tcBorders>
              <w:top w:val="single" w:color="000000" w:sz="4" w:space="0"/>
              <w:left w:val="single" w:color="000000" w:sz="4" w:space="0"/>
              <w:bottom w:val="single" w:color="000000" w:sz="4" w:space="0"/>
              <w:right w:val="single" w:color="000000" w:sz="4" w:space="0"/>
            </w:tcBorders>
            <w:noWrap w:val="0"/>
            <w:vAlign w:val="center"/>
          </w:tcPr>
          <w:p>
            <w:pPr>
              <w:pStyle w:val="31"/>
              <w:widowControl w:val="0"/>
              <w:autoSpaceDE w:val="0"/>
              <w:autoSpaceDN w:val="0"/>
              <w:adjustRightInd w:val="0"/>
              <w:spacing w:before="0" w:after="0" w:line="360" w:lineRule="auto"/>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zh-CN" w:eastAsia="zh-CN"/>
              </w:rPr>
              <w:t>采购项目编号</w:t>
            </w:r>
          </w:p>
        </w:tc>
        <w:tc>
          <w:tcPr>
            <w:tcW w:w="6806" w:type="dxa"/>
            <w:tcBorders>
              <w:top w:val="single" w:color="000000" w:sz="4" w:space="0"/>
              <w:left w:val="nil"/>
              <w:bottom w:val="single" w:color="000000" w:sz="4" w:space="0"/>
              <w:right w:val="single" w:color="000000" w:sz="4" w:space="0"/>
            </w:tcBorders>
            <w:noWrap w:val="0"/>
            <w:vAlign w:val="center"/>
          </w:tcPr>
          <w:p>
            <w:pPr>
              <w:pStyle w:val="31"/>
              <w:widowControl w:val="0"/>
              <w:autoSpaceDE w:val="0"/>
              <w:autoSpaceDN w:val="0"/>
              <w:adjustRightInd w:val="0"/>
              <w:spacing w:before="0" w:after="0" w:line="360" w:lineRule="auto"/>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sz w:val="24"/>
                <w:szCs w:val="24"/>
                <w:lang w:val="en-US" w:eastAsia="zh-CN"/>
              </w:rPr>
              <w:t>青海中旭竞磋（服务）2022-040</w:t>
            </w:r>
          </w:p>
        </w:tc>
      </w:tr>
      <w:tr>
        <w:tblPrEx>
          <w:tblCellMar>
            <w:top w:w="0" w:type="dxa"/>
            <w:left w:w="57" w:type="dxa"/>
            <w:bottom w:w="0" w:type="dxa"/>
            <w:right w:w="57" w:type="dxa"/>
          </w:tblCellMar>
        </w:tblPrEx>
        <w:trPr>
          <w:trHeight w:val="229" w:hRule="atLeast"/>
          <w:jc w:val="center"/>
        </w:trPr>
        <w:tc>
          <w:tcPr>
            <w:tcW w:w="2653" w:type="dxa"/>
            <w:tcBorders>
              <w:top w:val="single" w:color="000000" w:sz="4" w:space="0"/>
              <w:left w:val="single" w:color="000000" w:sz="4" w:space="0"/>
              <w:bottom w:val="single" w:color="000000" w:sz="4" w:space="0"/>
              <w:right w:val="single" w:color="000000" w:sz="4" w:space="0"/>
            </w:tcBorders>
            <w:noWrap w:val="0"/>
            <w:vAlign w:val="center"/>
          </w:tcPr>
          <w:p>
            <w:pPr>
              <w:pStyle w:val="31"/>
              <w:widowControl w:val="0"/>
              <w:autoSpaceDE w:val="0"/>
              <w:autoSpaceDN w:val="0"/>
              <w:adjustRightInd w:val="0"/>
              <w:spacing w:before="0" w:after="0" w:line="360" w:lineRule="auto"/>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zh-CN" w:eastAsia="zh-CN"/>
              </w:rPr>
              <w:t>采购项目名称</w:t>
            </w:r>
          </w:p>
        </w:tc>
        <w:tc>
          <w:tcPr>
            <w:tcW w:w="6806" w:type="dxa"/>
            <w:tcBorders>
              <w:top w:val="single" w:color="000000" w:sz="4" w:space="0"/>
              <w:left w:val="nil"/>
              <w:bottom w:val="single" w:color="000000" w:sz="4" w:space="0"/>
              <w:right w:val="single" w:color="000000" w:sz="4" w:space="0"/>
            </w:tcBorders>
            <w:noWrap w:val="0"/>
            <w:vAlign w:val="center"/>
          </w:tcPr>
          <w:p>
            <w:pPr>
              <w:pStyle w:val="31"/>
              <w:widowControl w:val="0"/>
              <w:autoSpaceDE w:val="0"/>
              <w:autoSpaceDN w:val="0"/>
              <w:adjustRightInd w:val="0"/>
              <w:spacing w:before="0" w:after="0" w:line="360" w:lineRule="auto"/>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sz w:val="24"/>
                <w:szCs w:val="24"/>
                <w:lang w:val="en-US" w:eastAsia="zh-CN"/>
              </w:rPr>
              <w:t>2022年度久治县干部职工健康服务项目</w:t>
            </w:r>
          </w:p>
        </w:tc>
      </w:tr>
      <w:tr>
        <w:tblPrEx>
          <w:tblCellMar>
            <w:top w:w="0" w:type="dxa"/>
            <w:left w:w="57" w:type="dxa"/>
            <w:bottom w:w="0" w:type="dxa"/>
            <w:right w:w="57" w:type="dxa"/>
          </w:tblCellMar>
        </w:tblPrEx>
        <w:trPr>
          <w:trHeight w:val="90" w:hRule="atLeast"/>
          <w:jc w:val="center"/>
        </w:trPr>
        <w:tc>
          <w:tcPr>
            <w:tcW w:w="2653" w:type="dxa"/>
            <w:tcBorders>
              <w:top w:val="single" w:color="000000" w:sz="4" w:space="0"/>
              <w:left w:val="single" w:color="000000" w:sz="4" w:space="0"/>
              <w:bottom w:val="single" w:color="000000" w:sz="4" w:space="0"/>
              <w:right w:val="single" w:color="000000" w:sz="4" w:space="0"/>
            </w:tcBorders>
            <w:noWrap w:val="0"/>
            <w:vAlign w:val="center"/>
          </w:tcPr>
          <w:p>
            <w:pPr>
              <w:pStyle w:val="31"/>
              <w:widowControl w:val="0"/>
              <w:autoSpaceDE w:val="0"/>
              <w:autoSpaceDN w:val="0"/>
              <w:adjustRightInd w:val="0"/>
              <w:spacing w:before="0" w:after="0" w:line="360" w:lineRule="auto"/>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zh-CN" w:eastAsia="zh-CN"/>
              </w:rPr>
              <w:t>采购方式</w:t>
            </w:r>
          </w:p>
        </w:tc>
        <w:tc>
          <w:tcPr>
            <w:tcW w:w="6806" w:type="dxa"/>
            <w:tcBorders>
              <w:top w:val="single" w:color="000000" w:sz="4" w:space="0"/>
              <w:left w:val="nil"/>
              <w:bottom w:val="single" w:color="000000" w:sz="4" w:space="0"/>
              <w:right w:val="single" w:color="000000" w:sz="4" w:space="0"/>
            </w:tcBorders>
            <w:noWrap w:val="0"/>
            <w:vAlign w:val="center"/>
          </w:tcPr>
          <w:p>
            <w:pPr>
              <w:pStyle w:val="31"/>
              <w:widowControl w:val="0"/>
              <w:autoSpaceDE w:val="0"/>
              <w:autoSpaceDN w:val="0"/>
              <w:adjustRightInd w:val="0"/>
              <w:spacing w:before="0" w:after="0" w:line="360" w:lineRule="auto"/>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竞争性</w:t>
            </w:r>
            <w:r>
              <w:rPr>
                <w:rFonts w:hint="eastAsia" w:ascii="宋体" w:hAnsi="宋体" w:eastAsia="宋体" w:cs="宋体"/>
                <w:color w:val="auto"/>
                <w:sz w:val="24"/>
                <w:szCs w:val="24"/>
                <w:highlight w:val="none"/>
                <w:lang w:val="zh-CN" w:eastAsia="zh-CN" w:bidi="ar-SA"/>
              </w:rPr>
              <w:t>磋商</w:t>
            </w:r>
          </w:p>
        </w:tc>
      </w:tr>
      <w:tr>
        <w:tblPrEx>
          <w:tblCellMar>
            <w:top w:w="0" w:type="dxa"/>
            <w:left w:w="57" w:type="dxa"/>
            <w:bottom w:w="0" w:type="dxa"/>
            <w:right w:w="57" w:type="dxa"/>
          </w:tblCellMar>
        </w:tblPrEx>
        <w:trPr>
          <w:trHeight w:val="136" w:hRule="atLeast"/>
          <w:jc w:val="center"/>
        </w:trPr>
        <w:tc>
          <w:tcPr>
            <w:tcW w:w="2653" w:type="dxa"/>
            <w:tcBorders>
              <w:top w:val="single" w:color="000000" w:sz="4" w:space="0"/>
              <w:left w:val="single" w:color="000000" w:sz="4" w:space="0"/>
              <w:bottom w:val="single" w:color="000000" w:sz="4" w:space="0"/>
              <w:right w:val="single" w:color="000000" w:sz="4" w:space="0"/>
            </w:tcBorders>
            <w:noWrap w:val="0"/>
            <w:vAlign w:val="center"/>
          </w:tcPr>
          <w:p>
            <w:pPr>
              <w:pStyle w:val="31"/>
              <w:widowControl w:val="0"/>
              <w:autoSpaceDE w:val="0"/>
              <w:autoSpaceDN w:val="0"/>
              <w:adjustRightInd w:val="0"/>
              <w:spacing w:before="0" w:after="0" w:line="360" w:lineRule="auto"/>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zh-CN" w:eastAsia="zh-CN"/>
              </w:rPr>
              <w:t>采购预算额度</w:t>
            </w:r>
          </w:p>
        </w:tc>
        <w:tc>
          <w:tcPr>
            <w:tcW w:w="6806" w:type="dxa"/>
            <w:tcBorders>
              <w:top w:val="single" w:color="000000" w:sz="4" w:space="0"/>
              <w:left w:val="nil"/>
              <w:bottom w:val="single" w:color="000000" w:sz="4" w:space="0"/>
              <w:right w:val="single" w:color="000000" w:sz="4" w:space="0"/>
            </w:tcBorders>
            <w:noWrap w:val="0"/>
            <w:vAlign w:val="center"/>
          </w:tcPr>
          <w:p>
            <w:pPr>
              <w:pStyle w:val="31"/>
              <w:widowControl w:val="0"/>
              <w:autoSpaceDE w:val="0"/>
              <w:autoSpaceDN w:val="0"/>
              <w:adjustRightInd w:val="0"/>
              <w:spacing w:before="0" w:after="0" w:line="360" w:lineRule="auto"/>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sz w:val="24"/>
                <w:szCs w:val="24"/>
                <w:lang w:val="en-US" w:eastAsia="zh-CN"/>
              </w:rPr>
              <w:t>人民币1611200.00元（大写：壹佰陆拾壹万壹仟贰佰元整）</w:t>
            </w:r>
          </w:p>
        </w:tc>
      </w:tr>
      <w:tr>
        <w:tblPrEx>
          <w:tblCellMar>
            <w:top w:w="0" w:type="dxa"/>
            <w:left w:w="57" w:type="dxa"/>
            <w:bottom w:w="0" w:type="dxa"/>
            <w:right w:w="57" w:type="dxa"/>
          </w:tblCellMar>
        </w:tblPrEx>
        <w:trPr>
          <w:trHeight w:val="136" w:hRule="atLeast"/>
          <w:jc w:val="center"/>
        </w:trPr>
        <w:tc>
          <w:tcPr>
            <w:tcW w:w="2653"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rPr>
                <w:rFonts w:hint="eastAsia" w:ascii="宋体" w:hAnsi="宋体" w:eastAsia="宋体" w:cs="宋体"/>
                <w:color w:val="auto"/>
                <w:sz w:val="24"/>
                <w:szCs w:val="24"/>
                <w:highlight w:val="none"/>
                <w:lang w:val="ru-RU" w:eastAsia="zh-CN" w:bidi="ar-SA"/>
              </w:rPr>
            </w:pPr>
            <w:r>
              <w:rPr>
                <w:rFonts w:hint="eastAsia" w:ascii="宋体" w:hAnsi="宋体" w:eastAsia="宋体" w:cs="宋体"/>
                <w:color w:val="auto"/>
                <w:sz w:val="24"/>
                <w:szCs w:val="24"/>
                <w:highlight w:val="none"/>
                <w:lang w:val="ru-RU" w:eastAsia="zh-CN" w:bidi="ar-SA"/>
              </w:rPr>
              <w:t>项目分包个数</w:t>
            </w:r>
          </w:p>
        </w:tc>
        <w:tc>
          <w:tcPr>
            <w:tcW w:w="6806" w:type="dxa"/>
            <w:tcBorders>
              <w:top w:val="single" w:color="000000" w:sz="4" w:space="0"/>
              <w:left w:val="nil"/>
              <w:bottom w:val="single" w:color="000000" w:sz="4" w:space="0"/>
              <w:right w:val="single" w:color="000000" w:sz="4" w:space="0"/>
            </w:tcBorders>
            <w:noWrap w:val="0"/>
            <w:vAlign w:val="center"/>
          </w:tcPr>
          <w:p>
            <w:pPr>
              <w:pStyle w:val="31"/>
              <w:widowControl w:val="0"/>
              <w:autoSpaceDE w:val="0"/>
              <w:autoSpaceDN w:val="0"/>
              <w:adjustRightInd w:val="0"/>
              <w:spacing w:before="0" w:after="0" w:line="360" w:lineRule="auto"/>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无</w:t>
            </w:r>
          </w:p>
        </w:tc>
      </w:tr>
      <w:tr>
        <w:tblPrEx>
          <w:tblCellMar>
            <w:top w:w="0" w:type="dxa"/>
            <w:left w:w="57" w:type="dxa"/>
            <w:bottom w:w="0" w:type="dxa"/>
            <w:right w:w="57" w:type="dxa"/>
          </w:tblCellMar>
        </w:tblPrEx>
        <w:trPr>
          <w:trHeight w:val="136" w:hRule="atLeast"/>
          <w:jc w:val="center"/>
        </w:trPr>
        <w:tc>
          <w:tcPr>
            <w:tcW w:w="2653"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采购项目要求</w:t>
            </w:r>
          </w:p>
        </w:tc>
        <w:tc>
          <w:tcPr>
            <w:tcW w:w="6806" w:type="dxa"/>
            <w:tcBorders>
              <w:top w:val="single" w:color="000000" w:sz="4" w:space="0"/>
              <w:left w:val="nil"/>
              <w:bottom w:val="single" w:color="000000" w:sz="4" w:space="0"/>
              <w:right w:val="single" w:color="000000" w:sz="4" w:space="0"/>
            </w:tcBorders>
            <w:noWrap w:val="0"/>
            <w:vAlign w:val="center"/>
          </w:tcPr>
          <w:p>
            <w:pPr>
              <w:pStyle w:val="31"/>
              <w:widowControl w:val="0"/>
              <w:autoSpaceDE w:val="0"/>
              <w:autoSpaceDN w:val="0"/>
              <w:adjustRightInd w:val="0"/>
              <w:spacing w:before="0" w:after="0" w:line="360" w:lineRule="auto"/>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具体内容详见《竞争性磋商文件》</w:t>
            </w:r>
          </w:p>
        </w:tc>
      </w:tr>
      <w:tr>
        <w:tblPrEx>
          <w:tblCellMar>
            <w:top w:w="0" w:type="dxa"/>
            <w:left w:w="57" w:type="dxa"/>
            <w:bottom w:w="0" w:type="dxa"/>
            <w:right w:w="57" w:type="dxa"/>
          </w:tblCellMar>
        </w:tblPrEx>
        <w:trPr>
          <w:trHeight w:val="392" w:hRule="atLeast"/>
          <w:jc w:val="center"/>
        </w:trPr>
        <w:tc>
          <w:tcPr>
            <w:tcW w:w="2653"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供应商资格条件</w:t>
            </w:r>
          </w:p>
        </w:tc>
        <w:tc>
          <w:tcPr>
            <w:tcW w:w="6806" w:type="dxa"/>
            <w:tcBorders>
              <w:top w:val="single" w:color="000000" w:sz="4" w:space="0"/>
              <w:left w:val="nil"/>
              <w:bottom w:val="single" w:color="000000" w:sz="4" w:space="0"/>
              <w:right w:val="single" w:color="000000" w:sz="4" w:space="0"/>
            </w:tcBorders>
            <w:noWrap w:val="0"/>
            <w:vAlign w:val="center"/>
          </w:tcPr>
          <w:p>
            <w:pPr>
              <w:pStyle w:val="33"/>
              <w:pageBreakBefore w:val="0"/>
              <w:kinsoku/>
              <w:wordWrap/>
              <w:overflowPunct/>
              <w:topLinePunct w:val="0"/>
              <w:bidi w:val="0"/>
              <w:spacing w:line="360" w:lineRule="auto"/>
              <w:ind w:firstLine="0" w:firstLineChars="0"/>
              <w:jc w:val="left"/>
              <w:rPr>
                <w:rFonts w:hint="eastAsia" w:ascii="宋体" w:hAnsi="宋体" w:eastAsia="宋体" w:cs="宋体"/>
                <w:bCs w:val="0"/>
                <w:color w:val="auto"/>
                <w:sz w:val="24"/>
                <w:szCs w:val="24"/>
                <w:highlight w:val="none"/>
                <w:lang w:val="zh-CN" w:eastAsia="zh-CN" w:bidi="ar-SA"/>
              </w:rPr>
            </w:pPr>
            <w:r>
              <w:rPr>
                <w:rFonts w:hint="eastAsia" w:ascii="宋体" w:hAnsi="宋体" w:eastAsia="宋体" w:cs="宋体"/>
                <w:bCs w:val="0"/>
                <w:color w:val="auto"/>
                <w:sz w:val="24"/>
                <w:szCs w:val="24"/>
                <w:highlight w:val="none"/>
                <w:lang w:val="zh-CN" w:eastAsia="zh-CN" w:bidi="ar-SA"/>
              </w:rPr>
              <w:t>1、符合《政府采购法》第22条条件，并提供以下材料：</w:t>
            </w:r>
          </w:p>
          <w:p>
            <w:pPr>
              <w:pStyle w:val="33"/>
              <w:pageBreakBefore w:val="0"/>
              <w:kinsoku/>
              <w:wordWrap/>
              <w:overflowPunct/>
              <w:topLinePunct w:val="0"/>
              <w:bidi w:val="0"/>
              <w:spacing w:line="360" w:lineRule="auto"/>
              <w:ind w:firstLine="0" w:firstLineChars="0"/>
              <w:jc w:val="left"/>
              <w:rPr>
                <w:rFonts w:hint="eastAsia" w:ascii="宋体" w:hAnsi="宋体" w:eastAsia="宋体" w:cs="宋体"/>
                <w:bCs w:val="0"/>
                <w:color w:val="auto"/>
                <w:sz w:val="24"/>
                <w:szCs w:val="24"/>
                <w:highlight w:val="none"/>
                <w:lang w:val="zh-CN" w:eastAsia="zh-CN" w:bidi="ar-SA"/>
              </w:rPr>
            </w:pPr>
            <w:r>
              <w:rPr>
                <w:rFonts w:hint="eastAsia" w:ascii="宋体" w:hAnsi="宋体" w:eastAsia="宋体" w:cs="宋体"/>
                <w:bCs w:val="0"/>
                <w:color w:val="auto"/>
                <w:sz w:val="24"/>
                <w:szCs w:val="24"/>
                <w:highlight w:val="none"/>
                <w:lang w:val="zh-CN" w:eastAsia="zh-CN" w:bidi="ar-SA"/>
              </w:rPr>
              <w:t xml:space="preserve">（1）供应商的营业执照等证明文件，自然人的身份证明； </w:t>
            </w:r>
          </w:p>
          <w:p>
            <w:pPr>
              <w:pStyle w:val="33"/>
              <w:pageBreakBefore w:val="0"/>
              <w:kinsoku/>
              <w:wordWrap/>
              <w:overflowPunct/>
              <w:topLinePunct w:val="0"/>
              <w:bidi w:val="0"/>
              <w:spacing w:line="360" w:lineRule="auto"/>
              <w:ind w:firstLine="0" w:firstLineChars="0"/>
              <w:jc w:val="left"/>
              <w:rPr>
                <w:rFonts w:hint="eastAsia" w:ascii="宋体" w:hAnsi="宋体" w:eastAsia="宋体" w:cs="宋体"/>
                <w:bCs w:val="0"/>
                <w:color w:val="auto"/>
                <w:sz w:val="24"/>
                <w:szCs w:val="24"/>
                <w:highlight w:val="none"/>
                <w:lang w:val="zh-CN" w:eastAsia="zh-CN" w:bidi="ar-SA"/>
              </w:rPr>
            </w:pPr>
            <w:r>
              <w:rPr>
                <w:rFonts w:hint="eastAsia" w:ascii="宋体" w:hAnsi="宋体" w:eastAsia="宋体" w:cs="宋体"/>
                <w:bCs w:val="0"/>
                <w:color w:val="auto"/>
                <w:sz w:val="24"/>
                <w:szCs w:val="24"/>
                <w:highlight w:val="none"/>
                <w:lang w:val="zh-CN" w:eastAsia="zh-CN" w:bidi="ar-SA"/>
              </w:rPr>
              <w:t xml:space="preserve">（2）财务状况报告和依法缴纳税收和社会保障资金的相关材料； </w:t>
            </w:r>
          </w:p>
          <w:p>
            <w:pPr>
              <w:pStyle w:val="33"/>
              <w:pageBreakBefore w:val="0"/>
              <w:kinsoku/>
              <w:wordWrap/>
              <w:overflowPunct/>
              <w:topLinePunct w:val="0"/>
              <w:bidi w:val="0"/>
              <w:spacing w:line="360" w:lineRule="auto"/>
              <w:ind w:firstLine="0" w:firstLineChars="0"/>
              <w:jc w:val="left"/>
              <w:rPr>
                <w:rFonts w:hint="eastAsia" w:ascii="宋体" w:hAnsi="宋体" w:eastAsia="宋体" w:cs="宋体"/>
                <w:bCs w:val="0"/>
                <w:color w:val="auto"/>
                <w:sz w:val="24"/>
                <w:szCs w:val="24"/>
                <w:highlight w:val="none"/>
                <w:lang w:val="zh-CN" w:eastAsia="zh-CN" w:bidi="ar-SA"/>
              </w:rPr>
            </w:pPr>
            <w:r>
              <w:rPr>
                <w:rFonts w:hint="eastAsia" w:ascii="宋体" w:hAnsi="宋体" w:eastAsia="宋体" w:cs="宋体"/>
                <w:bCs w:val="0"/>
                <w:color w:val="auto"/>
                <w:sz w:val="24"/>
                <w:szCs w:val="24"/>
                <w:highlight w:val="none"/>
                <w:lang w:val="zh-CN" w:eastAsia="zh-CN" w:bidi="ar-SA"/>
              </w:rPr>
              <w:t>（3）具备履行合同所必须的设备和专业技术能力的证明材料； （4）参加政府采购活动前3年内在经营活动中没有重大违法记录的书面声明；</w:t>
            </w:r>
          </w:p>
          <w:p>
            <w:pPr>
              <w:pStyle w:val="33"/>
              <w:pageBreakBefore w:val="0"/>
              <w:kinsoku/>
              <w:wordWrap/>
              <w:overflowPunct/>
              <w:topLinePunct w:val="0"/>
              <w:bidi w:val="0"/>
              <w:spacing w:line="360" w:lineRule="auto"/>
              <w:ind w:firstLine="0" w:firstLineChars="0"/>
              <w:jc w:val="left"/>
              <w:rPr>
                <w:rFonts w:hint="eastAsia" w:ascii="宋体" w:hAnsi="宋体" w:eastAsia="宋体" w:cs="宋体"/>
                <w:bCs w:val="0"/>
                <w:color w:val="auto"/>
                <w:sz w:val="24"/>
                <w:szCs w:val="24"/>
                <w:highlight w:val="none"/>
                <w:lang w:val="zh-CN" w:eastAsia="zh-CN" w:bidi="ar-SA"/>
              </w:rPr>
            </w:pPr>
            <w:r>
              <w:rPr>
                <w:rFonts w:hint="eastAsia" w:ascii="宋体" w:hAnsi="宋体" w:eastAsia="宋体" w:cs="宋体"/>
                <w:bCs w:val="0"/>
                <w:color w:val="auto"/>
                <w:sz w:val="24"/>
                <w:szCs w:val="24"/>
                <w:highlight w:val="none"/>
                <w:lang w:val="zh-CN" w:eastAsia="zh-CN" w:bidi="ar-SA"/>
              </w:rPr>
              <w:t>（5）具备法律、行政法规规定的其他条件的证明材料。</w:t>
            </w:r>
          </w:p>
          <w:p>
            <w:pPr>
              <w:pStyle w:val="33"/>
              <w:pageBreakBefore w:val="0"/>
              <w:kinsoku/>
              <w:wordWrap/>
              <w:overflowPunct/>
              <w:topLinePunct w:val="0"/>
              <w:bidi w:val="0"/>
              <w:spacing w:line="360" w:lineRule="auto"/>
              <w:ind w:firstLine="0" w:firstLineChars="0"/>
              <w:jc w:val="left"/>
              <w:rPr>
                <w:rFonts w:hint="eastAsia" w:ascii="宋体" w:hAnsi="宋体" w:eastAsia="宋体" w:cs="宋体"/>
                <w:bCs w:val="0"/>
                <w:color w:val="auto"/>
                <w:sz w:val="24"/>
                <w:szCs w:val="24"/>
                <w:highlight w:val="none"/>
                <w:lang w:val="zh-CN" w:eastAsia="zh-CN" w:bidi="ar-SA"/>
              </w:rPr>
            </w:pPr>
            <w:r>
              <w:rPr>
                <w:rFonts w:hint="eastAsia" w:ascii="宋体" w:hAnsi="宋体" w:eastAsia="宋体" w:cs="宋体"/>
                <w:bCs w:val="0"/>
                <w:color w:val="auto"/>
                <w:sz w:val="24"/>
                <w:szCs w:val="24"/>
                <w:highlight w:val="none"/>
                <w:lang w:val="zh-CN" w:eastAsia="zh-CN" w:bidi="ar-SA"/>
              </w:rPr>
              <w:t>2、单位负责人为同一人或者存在直接控股、管理关系的不同供应商，不得参加同一合同项下的政府采购活动。否则，皆取消投标资格。</w:t>
            </w:r>
          </w:p>
          <w:p>
            <w:pPr>
              <w:pStyle w:val="33"/>
              <w:pageBreakBefore w:val="0"/>
              <w:kinsoku/>
              <w:wordWrap/>
              <w:overflowPunct/>
              <w:topLinePunct w:val="0"/>
              <w:bidi w:val="0"/>
              <w:spacing w:line="360" w:lineRule="auto"/>
              <w:ind w:firstLine="0" w:firstLineChars="0"/>
              <w:jc w:val="left"/>
              <w:rPr>
                <w:rFonts w:hint="eastAsia" w:ascii="宋体" w:hAnsi="宋体" w:eastAsia="宋体" w:cs="宋体"/>
                <w:bCs w:val="0"/>
                <w:color w:val="auto"/>
                <w:sz w:val="24"/>
                <w:szCs w:val="24"/>
                <w:highlight w:val="none"/>
                <w:lang w:val="zh-CN" w:eastAsia="zh-CN" w:bidi="ar-SA"/>
              </w:rPr>
            </w:pPr>
            <w:r>
              <w:rPr>
                <w:rFonts w:hint="eastAsia" w:ascii="宋体" w:hAnsi="宋体" w:eastAsia="宋体" w:cs="宋体"/>
                <w:bCs w:val="0"/>
                <w:color w:val="auto"/>
                <w:sz w:val="24"/>
                <w:szCs w:val="24"/>
                <w:highlight w:val="none"/>
                <w:lang w:val="zh-CN" w:eastAsia="zh-CN" w:bidi="ar-SA"/>
              </w:rPr>
              <w:t>3、为本采购项目提供整体设计、规范编制或者项目管理、监理、检测等服务的供应商，不得再参加该采购项目的其他采购活动。</w:t>
            </w:r>
          </w:p>
          <w:p>
            <w:pPr>
              <w:pStyle w:val="33"/>
              <w:pageBreakBefore w:val="0"/>
              <w:kinsoku/>
              <w:wordWrap/>
              <w:overflowPunct/>
              <w:topLinePunct w:val="0"/>
              <w:bidi w:val="0"/>
              <w:spacing w:line="360" w:lineRule="auto"/>
              <w:ind w:firstLine="0" w:firstLineChars="0"/>
              <w:jc w:val="left"/>
              <w:rPr>
                <w:rFonts w:hint="eastAsia" w:ascii="宋体" w:hAnsi="宋体" w:eastAsia="宋体" w:cs="宋体"/>
                <w:bCs w:val="0"/>
                <w:color w:val="auto"/>
                <w:sz w:val="24"/>
                <w:szCs w:val="24"/>
                <w:highlight w:val="none"/>
                <w:lang w:val="zh-CN" w:eastAsia="zh-CN" w:bidi="ar-SA"/>
              </w:rPr>
            </w:pPr>
            <w:r>
              <w:rPr>
                <w:rFonts w:hint="eastAsia" w:ascii="宋体" w:hAnsi="宋体" w:eastAsia="宋体" w:cs="宋体"/>
                <w:bCs w:val="0"/>
                <w:color w:val="auto"/>
                <w:sz w:val="24"/>
                <w:szCs w:val="24"/>
                <w:highlight w:val="none"/>
                <w:lang w:val="zh-CN" w:eastAsia="zh-CN" w:bidi="ar-SA"/>
              </w:rPr>
              <w:t>4、本项目不接受供应商以联合体方式进行投标。</w:t>
            </w:r>
          </w:p>
          <w:p>
            <w:pPr>
              <w:pStyle w:val="38"/>
              <w:widowControl w:val="0"/>
              <w:autoSpaceDE w:val="0"/>
              <w:autoSpaceDN w:val="0"/>
              <w:adjustRightInd w:val="0"/>
              <w:spacing w:before="0" w:after="0" w:line="360" w:lineRule="auto"/>
              <w:jc w:val="left"/>
              <w:rPr>
                <w:rFonts w:hint="eastAsia" w:ascii="宋体" w:hAnsi="宋体" w:eastAsia="宋体" w:cs="宋体"/>
                <w:bCs w:val="0"/>
                <w:color w:val="auto"/>
                <w:sz w:val="24"/>
                <w:szCs w:val="24"/>
                <w:highlight w:val="none"/>
                <w:lang w:val="zh-CN" w:eastAsia="zh-CN" w:bidi="ar-SA"/>
              </w:rPr>
            </w:pPr>
            <w:r>
              <w:rPr>
                <w:rFonts w:hint="eastAsia" w:ascii="宋体" w:hAnsi="宋体" w:eastAsia="宋体" w:cs="宋体"/>
                <w:bCs w:val="0"/>
                <w:color w:val="auto"/>
                <w:sz w:val="24"/>
                <w:szCs w:val="24"/>
                <w:highlight w:val="none"/>
                <w:lang w:val="zh-CN" w:eastAsia="zh-CN" w:bidi="ar-SA"/>
              </w:rPr>
              <w:t>5、</w:t>
            </w:r>
            <w:r>
              <w:rPr>
                <w:rFonts w:hint="eastAsia" w:ascii="宋体" w:hAnsi="宋体" w:eastAsia="宋体" w:cs="宋体"/>
                <w:color w:val="auto"/>
                <w:sz w:val="24"/>
                <w:highlight w:val="none"/>
                <w:lang w:eastAsia="zh-CN"/>
              </w:rPr>
              <w:t>经信用中国（www.creditchina.gov.cn）、中国政府采购（www.ccgp.gov.cn）等渠道查询后，列入失信被执行人、重大税收违法失信主体、政府采购严重违法失信行为记录名单的，取消投标资格。（提供“信用中国”“中国政府采购网”网站的查询截图，时间为磋商截止时间前20天内）。</w:t>
            </w:r>
          </w:p>
          <w:p>
            <w:pPr>
              <w:widowControl/>
              <w:spacing w:line="360" w:lineRule="auto"/>
              <w:ind w:firstLine="0" w:firstLineChars="0"/>
              <w:rPr>
                <w:rFonts w:hint="default" w:ascii="宋体" w:hAnsi="宋体" w:eastAsia="宋体" w:cs="宋体"/>
                <w:color w:val="auto"/>
                <w:sz w:val="24"/>
                <w:szCs w:val="24"/>
                <w:highlight w:val="none"/>
                <w:lang w:val="en-US" w:eastAsia="zh-CN"/>
              </w:rPr>
            </w:pPr>
            <w:r>
              <w:rPr>
                <w:rFonts w:hint="eastAsia" w:ascii="宋体" w:hAnsi="宋体" w:eastAsia="宋体" w:cs="宋体"/>
                <w:bCs w:val="0"/>
                <w:color w:val="auto"/>
                <w:sz w:val="24"/>
                <w:szCs w:val="24"/>
                <w:highlight w:val="none"/>
                <w:lang w:val="zh-CN" w:eastAsia="zh-CN" w:bidi="ar-SA"/>
              </w:rPr>
              <w:t>6、其他资质条件：</w:t>
            </w:r>
            <w:r>
              <w:rPr>
                <w:rFonts w:hint="eastAsia" w:eastAsia="宋体" w:cs="宋体"/>
                <w:bCs w:val="0"/>
                <w:color w:val="auto"/>
                <w:sz w:val="24"/>
                <w:szCs w:val="24"/>
                <w:highlight w:val="none"/>
                <w:lang w:val="en-US" w:eastAsia="zh-CN" w:bidi="ar-SA"/>
              </w:rPr>
              <w:t>无</w:t>
            </w:r>
          </w:p>
        </w:tc>
      </w:tr>
      <w:tr>
        <w:tblPrEx>
          <w:tblCellMar>
            <w:top w:w="0" w:type="dxa"/>
            <w:left w:w="57" w:type="dxa"/>
            <w:bottom w:w="0" w:type="dxa"/>
            <w:right w:w="57" w:type="dxa"/>
          </w:tblCellMar>
        </w:tblPrEx>
        <w:trPr>
          <w:trHeight w:val="653" w:hRule="atLeast"/>
          <w:jc w:val="center"/>
        </w:trPr>
        <w:tc>
          <w:tcPr>
            <w:tcW w:w="2653"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zh-CN" w:eastAsia="zh-CN"/>
              </w:rPr>
              <w:t>公告发布时间</w:t>
            </w:r>
          </w:p>
        </w:tc>
        <w:tc>
          <w:tcPr>
            <w:tcW w:w="6806" w:type="dxa"/>
            <w:tcBorders>
              <w:top w:val="single" w:color="000000" w:sz="4" w:space="0"/>
              <w:left w:val="nil"/>
              <w:bottom w:val="single" w:color="000000" w:sz="4" w:space="0"/>
              <w:right w:val="single" w:color="000000" w:sz="4" w:space="0"/>
            </w:tcBorders>
            <w:noWrap w:val="0"/>
            <w:vAlign w:val="center"/>
          </w:tcPr>
          <w:p>
            <w:pPr>
              <w:spacing w:line="360" w:lineRule="auto"/>
              <w:rPr>
                <w:rFonts w:hint="default" w:ascii="宋体" w:hAnsi="宋体" w:eastAsia="宋体" w:cs="宋体"/>
                <w:color w:val="auto"/>
                <w:sz w:val="24"/>
                <w:szCs w:val="24"/>
                <w:highlight w:val="none"/>
                <w:lang w:val="en-US" w:eastAsia="zh-CN"/>
              </w:rPr>
            </w:pPr>
            <w:r>
              <w:rPr>
                <w:rFonts w:hint="eastAsia" w:eastAsia="宋体" w:cs="宋体"/>
                <w:color w:val="auto"/>
                <w:sz w:val="24"/>
                <w:szCs w:val="24"/>
                <w:highlight w:val="none"/>
                <w:lang w:val="zh-CN" w:eastAsia="zh-CN"/>
              </w:rPr>
              <w:t>2022年0</w:t>
            </w:r>
            <w:r>
              <w:rPr>
                <w:rFonts w:hint="eastAsia" w:eastAsia="宋体" w:cs="宋体"/>
                <w:color w:val="auto"/>
                <w:sz w:val="24"/>
                <w:szCs w:val="24"/>
                <w:highlight w:val="none"/>
                <w:lang w:val="en-US" w:eastAsia="zh-CN"/>
              </w:rPr>
              <w:t>7</w:t>
            </w:r>
            <w:r>
              <w:rPr>
                <w:rFonts w:hint="eastAsia" w:eastAsia="宋体" w:cs="宋体"/>
                <w:color w:val="auto"/>
                <w:sz w:val="24"/>
                <w:szCs w:val="24"/>
                <w:highlight w:val="none"/>
                <w:lang w:val="zh-CN" w:eastAsia="zh-CN"/>
              </w:rPr>
              <w:t>月</w:t>
            </w:r>
            <w:r>
              <w:rPr>
                <w:rFonts w:hint="eastAsia" w:eastAsia="宋体" w:cs="宋体"/>
                <w:color w:val="auto"/>
                <w:sz w:val="24"/>
                <w:szCs w:val="24"/>
                <w:highlight w:val="none"/>
                <w:lang w:val="en-US" w:eastAsia="zh-CN"/>
              </w:rPr>
              <w:t>28</w:t>
            </w:r>
            <w:r>
              <w:rPr>
                <w:rFonts w:hint="eastAsia" w:eastAsia="宋体" w:cs="宋体"/>
                <w:color w:val="auto"/>
                <w:sz w:val="24"/>
                <w:szCs w:val="24"/>
                <w:highlight w:val="none"/>
                <w:lang w:val="zh-CN" w:eastAsia="zh-CN"/>
              </w:rPr>
              <w:t>日</w:t>
            </w:r>
          </w:p>
        </w:tc>
      </w:tr>
      <w:tr>
        <w:tblPrEx>
          <w:tblCellMar>
            <w:top w:w="0" w:type="dxa"/>
            <w:left w:w="57" w:type="dxa"/>
            <w:bottom w:w="0" w:type="dxa"/>
            <w:right w:w="57" w:type="dxa"/>
          </w:tblCellMar>
        </w:tblPrEx>
        <w:trPr>
          <w:trHeight w:val="1003" w:hRule="atLeast"/>
          <w:jc w:val="center"/>
        </w:trPr>
        <w:tc>
          <w:tcPr>
            <w:tcW w:w="2653"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zh-CN" w:eastAsia="zh-CN"/>
              </w:rPr>
              <w:t>获取磋商采购文件的时间期限</w:t>
            </w:r>
          </w:p>
        </w:tc>
        <w:tc>
          <w:tcPr>
            <w:tcW w:w="6806" w:type="dxa"/>
            <w:tcBorders>
              <w:top w:val="single" w:color="000000" w:sz="4" w:space="0"/>
              <w:left w:val="nil"/>
              <w:bottom w:val="single" w:color="000000" w:sz="4" w:space="0"/>
              <w:right w:val="single" w:color="000000" w:sz="4" w:space="0"/>
            </w:tcBorders>
            <w:noWrap w:val="0"/>
            <w:vAlign w:val="center"/>
          </w:tcPr>
          <w:p>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2022年0</w:t>
            </w:r>
            <w:r>
              <w:rPr>
                <w:rFonts w:hint="eastAsia" w:eastAsia="宋体" w:cs="宋体"/>
                <w:color w:val="auto"/>
                <w:sz w:val="24"/>
                <w:szCs w:val="24"/>
                <w:highlight w:val="none"/>
                <w:lang w:val="en-US" w:eastAsia="zh-CN"/>
              </w:rPr>
              <w:t>7</w:t>
            </w:r>
            <w:r>
              <w:rPr>
                <w:rFonts w:hint="eastAsia" w:ascii="宋体" w:hAnsi="宋体" w:eastAsia="宋体" w:cs="宋体"/>
                <w:color w:val="auto"/>
                <w:sz w:val="24"/>
                <w:szCs w:val="24"/>
                <w:highlight w:val="none"/>
                <w:lang w:val="en-US" w:eastAsia="zh-CN"/>
              </w:rPr>
              <w:t>月</w:t>
            </w:r>
            <w:r>
              <w:rPr>
                <w:rFonts w:hint="eastAsia" w:eastAsia="宋体" w:cs="宋体"/>
                <w:color w:val="auto"/>
                <w:sz w:val="24"/>
                <w:szCs w:val="24"/>
                <w:highlight w:val="none"/>
                <w:lang w:val="en-US" w:eastAsia="zh-CN"/>
              </w:rPr>
              <w:t>29</w:t>
            </w:r>
            <w:r>
              <w:rPr>
                <w:rFonts w:hint="eastAsia" w:ascii="宋体" w:hAnsi="宋体" w:eastAsia="宋体" w:cs="宋体"/>
                <w:color w:val="auto"/>
                <w:sz w:val="24"/>
                <w:szCs w:val="24"/>
                <w:highlight w:val="none"/>
                <w:lang w:val="en-US" w:eastAsia="zh-CN"/>
              </w:rPr>
              <w:t>日至2022年0</w:t>
            </w:r>
            <w:r>
              <w:rPr>
                <w:rFonts w:hint="eastAsia" w:eastAsia="宋体" w:cs="宋体"/>
                <w:color w:val="auto"/>
                <w:sz w:val="24"/>
                <w:szCs w:val="24"/>
                <w:highlight w:val="none"/>
                <w:lang w:val="en-US" w:eastAsia="zh-CN"/>
              </w:rPr>
              <w:t>8</w:t>
            </w:r>
            <w:r>
              <w:rPr>
                <w:rFonts w:hint="eastAsia" w:ascii="宋体" w:hAnsi="宋体" w:eastAsia="宋体" w:cs="宋体"/>
                <w:color w:val="auto"/>
                <w:sz w:val="24"/>
                <w:szCs w:val="24"/>
                <w:highlight w:val="none"/>
                <w:lang w:val="en-US" w:eastAsia="zh-CN"/>
              </w:rPr>
              <w:t>月</w:t>
            </w:r>
            <w:r>
              <w:rPr>
                <w:rFonts w:hint="eastAsia" w:eastAsia="宋体" w:cs="宋体"/>
                <w:color w:val="auto"/>
                <w:sz w:val="24"/>
                <w:szCs w:val="24"/>
                <w:highlight w:val="none"/>
                <w:lang w:val="en-US" w:eastAsia="zh-CN"/>
              </w:rPr>
              <w:t>04</w:t>
            </w:r>
            <w:r>
              <w:rPr>
                <w:rFonts w:hint="eastAsia" w:ascii="宋体" w:hAnsi="宋体" w:eastAsia="宋体" w:cs="宋体"/>
                <w:color w:val="auto"/>
                <w:sz w:val="24"/>
                <w:szCs w:val="24"/>
                <w:highlight w:val="none"/>
                <w:lang w:val="en-US" w:eastAsia="zh-CN"/>
              </w:rPr>
              <w:t>日，每天上午9:00-11:30,下午13:30-17:30（午休、节假日除外）</w:t>
            </w:r>
            <w:r>
              <w:rPr>
                <w:rFonts w:hint="eastAsia" w:eastAsia="宋体" w:cs="宋体"/>
                <w:color w:val="auto"/>
                <w:sz w:val="24"/>
                <w:szCs w:val="24"/>
                <w:highlight w:val="none"/>
                <w:lang w:val="en-US" w:eastAsia="zh-CN"/>
              </w:rPr>
              <w:t>。</w:t>
            </w:r>
          </w:p>
        </w:tc>
      </w:tr>
      <w:tr>
        <w:tblPrEx>
          <w:tblCellMar>
            <w:top w:w="0" w:type="dxa"/>
            <w:left w:w="57" w:type="dxa"/>
            <w:bottom w:w="0" w:type="dxa"/>
            <w:right w:w="57" w:type="dxa"/>
          </w:tblCellMar>
        </w:tblPrEx>
        <w:trPr>
          <w:trHeight w:val="656" w:hRule="atLeast"/>
          <w:jc w:val="center"/>
        </w:trPr>
        <w:tc>
          <w:tcPr>
            <w:tcW w:w="2653"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zh-CN" w:eastAsia="zh-CN"/>
              </w:rPr>
              <w:t>获取磋商采购文件方式</w:t>
            </w:r>
          </w:p>
        </w:tc>
        <w:tc>
          <w:tcPr>
            <w:tcW w:w="6806" w:type="dxa"/>
            <w:tcBorders>
              <w:top w:val="single" w:color="000000" w:sz="4" w:space="0"/>
              <w:left w:val="nil"/>
              <w:bottom w:val="single" w:color="000000" w:sz="4" w:space="0"/>
              <w:right w:val="single" w:color="000000" w:sz="4" w:space="0"/>
            </w:tcBorders>
            <w:noWrap w:val="0"/>
            <w:vAlign w:val="center"/>
          </w:tcPr>
          <w:p>
            <w:pPr>
              <w:spacing w:line="360" w:lineRule="auto"/>
              <w:rPr>
                <w:rFonts w:hint="eastAsia" w:ascii="宋体" w:hAnsi="宋体" w:eastAsia="宋体" w:cs="宋体"/>
                <w:color w:val="auto"/>
                <w:sz w:val="24"/>
                <w:szCs w:val="24"/>
                <w:highlight w:val="none"/>
                <w:lang w:val="en-US" w:eastAsia="zh-CN"/>
              </w:rPr>
            </w:pPr>
            <w:r>
              <w:rPr>
                <w:rFonts w:hint="eastAsia" w:eastAsia="宋体" w:cs="宋体"/>
                <w:color w:val="auto"/>
                <w:sz w:val="24"/>
                <w:szCs w:val="24"/>
                <w:highlight w:val="none"/>
                <w:lang w:val="en-US" w:eastAsia="zh-CN"/>
              </w:rPr>
              <w:t>现场</w:t>
            </w:r>
            <w:r>
              <w:rPr>
                <w:rFonts w:hint="eastAsia" w:ascii="宋体" w:hAnsi="宋体" w:eastAsia="宋体" w:cs="宋体"/>
                <w:color w:val="auto"/>
                <w:sz w:val="24"/>
                <w:szCs w:val="24"/>
                <w:highlight w:val="none"/>
                <w:lang w:val="zh-CN" w:eastAsia="zh-CN"/>
              </w:rPr>
              <w:t>购买</w:t>
            </w:r>
          </w:p>
        </w:tc>
      </w:tr>
      <w:tr>
        <w:tblPrEx>
          <w:tblCellMar>
            <w:top w:w="0" w:type="dxa"/>
            <w:left w:w="57" w:type="dxa"/>
            <w:bottom w:w="0" w:type="dxa"/>
            <w:right w:w="57" w:type="dxa"/>
          </w:tblCellMar>
        </w:tblPrEx>
        <w:trPr>
          <w:trHeight w:val="523" w:hRule="atLeast"/>
          <w:jc w:val="center"/>
        </w:trPr>
        <w:tc>
          <w:tcPr>
            <w:tcW w:w="2653"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zh-CN" w:eastAsia="zh-CN"/>
              </w:rPr>
              <w:t>采购文件售价</w:t>
            </w:r>
          </w:p>
        </w:tc>
        <w:tc>
          <w:tcPr>
            <w:tcW w:w="6806" w:type="dxa"/>
            <w:tcBorders>
              <w:top w:val="single" w:color="000000" w:sz="4" w:space="0"/>
              <w:left w:val="nil"/>
              <w:bottom w:val="single" w:color="000000" w:sz="4" w:space="0"/>
              <w:right w:val="single" w:color="000000" w:sz="4" w:space="0"/>
            </w:tcBorders>
            <w:noWrap w:val="0"/>
            <w:vAlign w:val="center"/>
          </w:tcPr>
          <w:p>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500</w:t>
            </w:r>
            <w:r>
              <w:rPr>
                <w:rFonts w:hint="eastAsia" w:ascii="宋体" w:hAnsi="宋体" w:eastAsia="宋体" w:cs="宋体"/>
                <w:color w:val="auto"/>
                <w:sz w:val="24"/>
                <w:szCs w:val="24"/>
                <w:highlight w:val="none"/>
                <w:lang w:val="zh-CN" w:eastAsia="zh-CN"/>
              </w:rPr>
              <w:t>元/包（磋商采购文件售后不退,</w:t>
            </w:r>
            <w:r>
              <w:rPr>
                <w:rFonts w:hint="eastAsia" w:eastAsia="宋体" w:cs="宋体"/>
                <w:color w:val="auto"/>
                <w:sz w:val="24"/>
                <w:szCs w:val="24"/>
                <w:highlight w:val="none"/>
                <w:lang w:val="en-US" w:eastAsia="zh-CN"/>
              </w:rPr>
              <w:t>磋商</w:t>
            </w:r>
            <w:r>
              <w:rPr>
                <w:rFonts w:hint="eastAsia" w:ascii="宋体" w:hAnsi="宋体" w:eastAsia="宋体" w:cs="宋体"/>
                <w:color w:val="auto"/>
                <w:sz w:val="24"/>
                <w:szCs w:val="24"/>
                <w:highlight w:val="none"/>
                <w:lang w:val="zh-CN" w:eastAsia="zh-CN"/>
              </w:rPr>
              <w:t>资格不能转让</w:t>
            </w:r>
            <w:r>
              <w:rPr>
                <w:rFonts w:hint="eastAsia" w:eastAsia="宋体" w:cs="宋体"/>
                <w:color w:val="auto"/>
                <w:sz w:val="24"/>
                <w:szCs w:val="24"/>
                <w:highlight w:val="none"/>
                <w:lang w:val="zh-CN" w:eastAsia="zh-CN"/>
              </w:rPr>
              <w:t>。</w:t>
            </w:r>
            <w:r>
              <w:rPr>
                <w:rFonts w:hint="eastAsia" w:ascii="宋体" w:hAnsi="宋体" w:eastAsia="宋体" w:cs="宋体"/>
                <w:color w:val="auto"/>
                <w:sz w:val="24"/>
                <w:szCs w:val="24"/>
                <w:highlight w:val="none"/>
                <w:lang w:val="zh-CN" w:eastAsia="zh-CN"/>
              </w:rPr>
              <w:t>）</w:t>
            </w:r>
          </w:p>
        </w:tc>
      </w:tr>
      <w:tr>
        <w:tblPrEx>
          <w:tblCellMar>
            <w:top w:w="0" w:type="dxa"/>
            <w:left w:w="57" w:type="dxa"/>
            <w:bottom w:w="0" w:type="dxa"/>
            <w:right w:w="57" w:type="dxa"/>
          </w:tblCellMar>
        </w:tblPrEx>
        <w:trPr>
          <w:trHeight w:val="90" w:hRule="atLeast"/>
          <w:jc w:val="center"/>
        </w:trPr>
        <w:tc>
          <w:tcPr>
            <w:tcW w:w="2653"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获取磋商文件时应提供材料</w:t>
            </w:r>
          </w:p>
        </w:tc>
        <w:tc>
          <w:tcPr>
            <w:tcW w:w="6806" w:type="dxa"/>
            <w:tcBorders>
              <w:top w:val="single" w:color="000000" w:sz="4" w:space="0"/>
              <w:left w:val="nil"/>
              <w:bottom w:val="single" w:color="000000" w:sz="4" w:space="0"/>
              <w:right w:val="single" w:color="000000" w:sz="4" w:space="0"/>
            </w:tcBorders>
            <w:noWrap w:val="0"/>
            <w:vAlign w:val="center"/>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1、供应商的营业执照（副本）复印件。</w:t>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2、法人授权委托书（原件）。</w:t>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3、法人身份证复印件、被授权人身份证复印件。</w:t>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4、开户许可证复印件。</w:t>
            </w:r>
          </w:p>
          <w:p>
            <w:pPr>
              <w:spacing w:line="360" w:lineRule="auto"/>
              <w:rPr>
                <w:rFonts w:hint="default"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rPr>
              <w:t>注：以上资料除原件外均需加盖公章（采购代理机构对以上资料留存备案）</w:t>
            </w:r>
            <w:r>
              <w:rPr>
                <w:rFonts w:hint="eastAsia" w:ascii="宋体" w:hAnsi="宋体" w:eastAsia="宋体" w:cs="宋体"/>
                <w:color w:val="auto"/>
                <w:sz w:val="24"/>
                <w:szCs w:val="24"/>
                <w:highlight w:val="none"/>
                <w:lang w:eastAsia="zh-CN"/>
              </w:rPr>
              <w:t>；</w:t>
            </w:r>
          </w:p>
        </w:tc>
      </w:tr>
      <w:tr>
        <w:tblPrEx>
          <w:tblCellMar>
            <w:top w:w="0" w:type="dxa"/>
            <w:left w:w="57" w:type="dxa"/>
            <w:bottom w:w="0" w:type="dxa"/>
            <w:right w:w="57" w:type="dxa"/>
          </w:tblCellMar>
        </w:tblPrEx>
        <w:trPr>
          <w:trHeight w:val="90" w:hRule="atLeast"/>
          <w:jc w:val="center"/>
        </w:trPr>
        <w:tc>
          <w:tcPr>
            <w:tcW w:w="2653" w:type="dxa"/>
            <w:tcBorders>
              <w:top w:val="single" w:color="000000" w:sz="4" w:space="0"/>
              <w:left w:val="single" w:color="000000" w:sz="4" w:space="0"/>
              <w:bottom w:val="single" w:color="000000" w:sz="4" w:space="0"/>
              <w:right w:val="single" w:color="000000" w:sz="4" w:space="0"/>
            </w:tcBorders>
            <w:noWrap w:val="0"/>
            <w:vAlign w:val="center"/>
          </w:tcPr>
          <w:p>
            <w:pPr>
              <w:pageBreakBefore w:val="0"/>
              <w:kinsoku/>
              <w:overflowPunct/>
              <w:topLinePunct w:val="0"/>
              <w:bidi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标书购买联系人及电话</w:t>
            </w:r>
          </w:p>
        </w:tc>
        <w:tc>
          <w:tcPr>
            <w:tcW w:w="6806" w:type="dxa"/>
            <w:tcBorders>
              <w:top w:val="single" w:color="000000" w:sz="4" w:space="0"/>
              <w:left w:val="nil"/>
              <w:bottom w:val="single" w:color="000000" w:sz="4" w:space="0"/>
              <w:right w:val="single" w:color="000000" w:sz="4" w:space="0"/>
            </w:tcBorders>
            <w:noWrap w:val="0"/>
            <w:vAlign w:val="center"/>
          </w:tcPr>
          <w:p>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zh-CN"/>
              </w:rPr>
              <w:t>联系人：</w:t>
            </w:r>
            <w:r>
              <w:rPr>
                <w:rFonts w:hint="eastAsia" w:ascii="宋体" w:hAnsi="宋体" w:eastAsia="宋体" w:cs="宋体"/>
                <w:color w:val="auto"/>
                <w:sz w:val="24"/>
                <w:szCs w:val="24"/>
                <w:highlight w:val="none"/>
                <w:lang w:val="en-US" w:eastAsia="zh-CN"/>
              </w:rPr>
              <w:t>余女士</w:t>
            </w:r>
          </w:p>
          <w:p>
            <w:pPr>
              <w:spacing w:line="360" w:lineRule="auto"/>
              <w:rPr>
                <w:rFonts w:hint="eastAsia" w:eastAsia="宋体" w:cs="宋体"/>
                <w:color w:val="auto"/>
                <w:sz w:val="24"/>
                <w:szCs w:val="24"/>
                <w:highlight w:val="none"/>
                <w:lang w:val="en-US" w:eastAsia="zh-CN"/>
              </w:rPr>
            </w:pPr>
            <w:r>
              <w:rPr>
                <w:rFonts w:hint="eastAsia" w:ascii="宋体" w:hAnsi="宋体" w:eastAsia="宋体" w:cs="宋体"/>
                <w:color w:val="auto"/>
                <w:sz w:val="24"/>
                <w:szCs w:val="24"/>
                <w:highlight w:val="none"/>
                <w:lang w:val="zh-CN"/>
              </w:rPr>
              <w:t>联系电话：</w:t>
            </w:r>
            <w:r>
              <w:rPr>
                <w:rFonts w:hint="eastAsia" w:eastAsia="宋体" w:cs="宋体"/>
                <w:color w:val="auto"/>
                <w:sz w:val="24"/>
                <w:szCs w:val="24"/>
                <w:highlight w:val="none"/>
                <w:lang w:val="en-US" w:eastAsia="zh-CN"/>
              </w:rPr>
              <w:t>0971-5218441</w:t>
            </w:r>
          </w:p>
          <w:p>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邮箱账号：qhzhongxu@163.com</w:t>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联系地址：西宁市城西区西川南路万达中心1号写字楼20</w:t>
            </w:r>
            <w:r>
              <w:rPr>
                <w:rFonts w:hint="eastAsia" w:ascii="宋体" w:hAnsi="宋体" w:eastAsia="宋体" w:cs="宋体"/>
                <w:color w:val="auto"/>
                <w:sz w:val="24"/>
                <w:szCs w:val="24"/>
                <w:highlight w:val="none"/>
                <w:lang w:val="en-US" w:eastAsia="zh-CN"/>
              </w:rPr>
              <w:t>层</w:t>
            </w:r>
            <w:r>
              <w:rPr>
                <w:rFonts w:hint="eastAsia" w:ascii="宋体" w:hAnsi="宋体" w:eastAsia="宋体" w:cs="宋体"/>
                <w:color w:val="auto"/>
                <w:sz w:val="24"/>
                <w:szCs w:val="24"/>
                <w:highlight w:val="none"/>
                <w:lang w:val="zh-CN"/>
              </w:rPr>
              <w:t>12014室（青海中旭工程项目管理有限公司）</w:t>
            </w:r>
          </w:p>
        </w:tc>
      </w:tr>
      <w:tr>
        <w:tblPrEx>
          <w:tblCellMar>
            <w:top w:w="0" w:type="dxa"/>
            <w:left w:w="57" w:type="dxa"/>
            <w:bottom w:w="0" w:type="dxa"/>
            <w:right w:w="57" w:type="dxa"/>
          </w:tblCellMar>
        </w:tblPrEx>
        <w:trPr>
          <w:trHeight w:val="90" w:hRule="atLeast"/>
          <w:jc w:val="center"/>
        </w:trPr>
        <w:tc>
          <w:tcPr>
            <w:tcW w:w="2653"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提交响应文件截止时间</w:t>
            </w:r>
          </w:p>
        </w:tc>
        <w:tc>
          <w:tcPr>
            <w:tcW w:w="6806" w:type="dxa"/>
            <w:tcBorders>
              <w:top w:val="single" w:color="000000" w:sz="4" w:space="0"/>
              <w:left w:val="nil"/>
              <w:bottom w:val="single" w:color="000000" w:sz="4" w:space="0"/>
              <w:right w:val="single" w:color="000000" w:sz="4" w:space="0"/>
            </w:tcBorders>
            <w:noWrap w:val="0"/>
            <w:vAlign w:val="center"/>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2022年0</w:t>
            </w:r>
            <w:r>
              <w:rPr>
                <w:rFonts w:hint="eastAsia" w:eastAsia="宋体" w:cs="宋体"/>
                <w:color w:val="auto"/>
                <w:sz w:val="24"/>
                <w:szCs w:val="24"/>
                <w:highlight w:val="none"/>
                <w:lang w:val="en-US" w:eastAsia="zh-CN"/>
              </w:rPr>
              <w:t>8</w:t>
            </w:r>
            <w:r>
              <w:rPr>
                <w:rFonts w:hint="eastAsia" w:ascii="宋体" w:hAnsi="宋体" w:eastAsia="宋体" w:cs="宋体"/>
                <w:color w:val="auto"/>
                <w:sz w:val="24"/>
                <w:szCs w:val="24"/>
                <w:highlight w:val="none"/>
                <w:lang w:eastAsia="zh-CN"/>
              </w:rPr>
              <w:t>月</w:t>
            </w:r>
            <w:r>
              <w:rPr>
                <w:rFonts w:hint="eastAsia" w:eastAsia="宋体" w:cs="宋体"/>
                <w:color w:val="auto"/>
                <w:sz w:val="24"/>
                <w:szCs w:val="24"/>
                <w:highlight w:val="none"/>
                <w:lang w:val="en-US" w:eastAsia="zh-CN"/>
              </w:rPr>
              <w:t>08</w:t>
            </w:r>
            <w:r>
              <w:rPr>
                <w:rFonts w:hint="eastAsia" w:ascii="宋体" w:hAnsi="宋体" w:eastAsia="宋体" w:cs="宋体"/>
                <w:color w:val="auto"/>
                <w:sz w:val="24"/>
                <w:szCs w:val="24"/>
                <w:highlight w:val="none"/>
                <w:lang w:eastAsia="zh-CN"/>
              </w:rPr>
              <w:t>日</w:t>
            </w:r>
            <w:r>
              <w:rPr>
                <w:rFonts w:hint="eastAsia" w:eastAsia="宋体" w:cs="宋体"/>
                <w:color w:val="auto"/>
                <w:sz w:val="24"/>
                <w:szCs w:val="24"/>
                <w:highlight w:val="none"/>
                <w:lang w:val="en-US" w:eastAsia="zh-CN"/>
              </w:rPr>
              <w:t>下</w:t>
            </w:r>
            <w:r>
              <w:rPr>
                <w:rFonts w:hint="eastAsia" w:ascii="宋体" w:hAnsi="宋体" w:eastAsia="宋体" w:cs="宋体"/>
                <w:color w:val="auto"/>
                <w:sz w:val="24"/>
                <w:szCs w:val="24"/>
                <w:highlight w:val="none"/>
              </w:rPr>
              <w:t>午</w:t>
            </w:r>
            <w:r>
              <w:rPr>
                <w:rFonts w:hint="eastAsia" w:eastAsia="宋体" w:cs="宋体"/>
                <w:color w:val="auto"/>
                <w:sz w:val="24"/>
                <w:szCs w:val="24"/>
                <w:highlight w:val="none"/>
                <w:lang w:val="en-US" w:eastAsia="zh-CN"/>
              </w:rPr>
              <w:t>14</w:t>
            </w:r>
            <w:r>
              <w:rPr>
                <w:rFonts w:hint="eastAsia" w:ascii="宋体" w:hAnsi="宋体" w:eastAsia="宋体" w:cs="宋体"/>
                <w:color w:val="auto"/>
                <w:sz w:val="24"/>
                <w:szCs w:val="24"/>
                <w:highlight w:val="none"/>
              </w:rPr>
              <w:t>时30分（北京时间）</w:t>
            </w:r>
          </w:p>
        </w:tc>
      </w:tr>
      <w:tr>
        <w:tblPrEx>
          <w:tblCellMar>
            <w:top w:w="0" w:type="dxa"/>
            <w:left w:w="57" w:type="dxa"/>
            <w:bottom w:w="0" w:type="dxa"/>
            <w:right w:w="57" w:type="dxa"/>
          </w:tblCellMar>
        </w:tblPrEx>
        <w:trPr>
          <w:trHeight w:val="116" w:hRule="atLeast"/>
          <w:jc w:val="center"/>
        </w:trPr>
        <w:tc>
          <w:tcPr>
            <w:tcW w:w="2653"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响应文件开启时间</w:t>
            </w:r>
          </w:p>
        </w:tc>
        <w:tc>
          <w:tcPr>
            <w:tcW w:w="6806" w:type="dxa"/>
            <w:tcBorders>
              <w:top w:val="single" w:color="000000" w:sz="4" w:space="0"/>
              <w:left w:val="nil"/>
              <w:bottom w:val="single" w:color="000000" w:sz="4" w:space="0"/>
              <w:right w:val="single" w:color="000000" w:sz="4" w:space="0"/>
            </w:tcBorders>
            <w:noWrap w:val="0"/>
            <w:vAlign w:val="center"/>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2022年0</w:t>
            </w:r>
            <w:r>
              <w:rPr>
                <w:rFonts w:hint="eastAsia" w:eastAsia="宋体" w:cs="宋体"/>
                <w:color w:val="auto"/>
                <w:sz w:val="24"/>
                <w:szCs w:val="24"/>
                <w:highlight w:val="none"/>
                <w:lang w:val="en-US" w:eastAsia="zh-CN"/>
              </w:rPr>
              <w:t>8</w:t>
            </w:r>
            <w:r>
              <w:rPr>
                <w:rFonts w:hint="eastAsia" w:ascii="宋体" w:hAnsi="宋体" w:eastAsia="宋体" w:cs="宋体"/>
                <w:color w:val="auto"/>
                <w:sz w:val="24"/>
                <w:szCs w:val="24"/>
                <w:highlight w:val="none"/>
                <w:lang w:eastAsia="zh-CN"/>
              </w:rPr>
              <w:t>月</w:t>
            </w:r>
            <w:r>
              <w:rPr>
                <w:rFonts w:hint="eastAsia" w:eastAsia="宋体" w:cs="宋体"/>
                <w:color w:val="auto"/>
                <w:sz w:val="24"/>
                <w:szCs w:val="24"/>
                <w:highlight w:val="none"/>
                <w:lang w:val="en-US" w:eastAsia="zh-CN"/>
              </w:rPr>
              <w:t>08</w:t>
            </w:r>
            <w:r>
              <w:rPr>
                <w:rFonts w:hint="eastAsia" w:ascii="宋体" w:hAnsi="宋体" w:eastAsia="宋体" w:cs="宋体"/>
                <w:color w:val="auto"/>
                <w:sz w:val="24"/>
                <w:szCs w:val="24"/>
                <w:highlight w:val="none"/>
                <w:lang w:eastAsia="zh-CN"/>
              </w:rPr>
              <w:t>日</w:t>
            </w:r>
            <w:r>
              <w:rPr>
                <w:rFonts w:hint="eastAsia" w:eastAsia="宋体" w:cs="宋体"/>
                <w:color w:val="auto"/>
                <w:sz w:val="24"/>
                <w:szCs w:val="24"/>
                <w:highlight w:val="none"/>
                <w:lang w:val="en-US" w:eastAsia="zh-CN"/>
              </w:rPr>
              <w:t>下</w:t>
            </w:r>
            <w:r>
              <w:rPr>
                <w:rFonts w:hint="eastAsia" w:ascii="宋体" w:hAnsi="宋体" w:eastAsia="宋体" w:cs="宋体"/>
                <w:color w:val="auto"/>
                <w:sz w:val="24"/>
                <w:szCs w:val="24"/>
                <w:highlight w:val="none"/>
              </w:rPr>
              <w:t>午</w:t>
            </w:r>
            <w:r>
              <w:rPr>
                <w:rFonts w:hint="eastAsia" w:eastAsia="宋体" w:cs="宋体"/>
                <w:color w:val="auto"/>
                <w:sz w:val="24"/>
                <w:szCs w:val="24"/>
                <w:highlight w:val="none"/>
                <w:lang w:val="en-US" w:eastAsia="zh-CN"/>
              </w:rPr>
              <w:t>14</w:t>
            </w:r>
            <w:r>
              <w:rPr>
                <w:rFonts w:hint="eastAsia" w:ascii="宋体" w:hAnsi="宋体" w:eastAsia="宋体" w:cs="宋体"/>
                <w:color w:val="auto"/>
                <w:sz w:val="24"/>
                <w:szCs w:val="24"/>
                <w:highlight w:val="none"/>
              </w:rPr>
              <w:t>时30分（北京时间）</w:t>
            </w:r>
          </w:p>
        </w:tc>
      </w:tr>
      <w:tr>
        <w:tblPrEx>
          <w:tblCellMar>
            <w:top w:w="0" w:type="dxa"/>
            <w:left w:w="57" w:type="dxa"/>
            <w:bottom w:w="0" w:type="dxa"/>
            <w:right w:w="57" w:type="dxa"/>
          </w:tblCellMar>
        </w:tblPrEx>
        <w:trPr>
          <w:trHeight w:val="229" w:hRule="atLeast"/>
          <w:jc w:val="center"/>
        </w:trPr>
        <w:tc>
          <w:tcPr>
            <w:tcW w:w="2653"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提交响应文件地点</w:t>
            </w:r>
          </w:p>
        </w:tc>
        <w:tc>
          <w:tcPr>
            <w:tcW w:w="6806" w:type="dxa"/>
            <w:tcBorders>
              <w:top w:val="single" w:color="000000" w:sz="4" w:space="0"/>
              <w:left w:val="nil"/>
              <w:bottom w:val="single" w:color="000000" w:sz="4" w:space="0"/>
              <w:right w:val="single" w:color="000000" w:sz="4" w:space="0"/>
            </w:tcBorders>
            <w:noWrap w:val="0"/>
            <w:vAlign w:val="center"/>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西宁市城西区西川南路万达中心1号写字楼20</w:t>
            </w:r>
            <w:r>
              <w:rPr>
                <w:rFonts w:hint="eastAsia" w:ascii="宋体" w:hAnsi="宋体" w:eastAsia="宋体" w:cs="宋体"/>
                <w:color w:val="auto"/>
                <w:sz w:val="24"/>
                <w:szCs w:val="24"/>
                <w:highlight w:val="none"/>
                <w:lang w:val="en-US" w:eastAsia="zh-CN"/>
              </w:rPr>
              <w:t>层</w:t>
            </w:r>
            <w:r>
              <w:rPr>
                <w:rFonts w:hint="eastAsia" w:ascii="宋体" w:hAnsi="宋体" w:eastAsia="宋体" w:cs="宋体"/>
                <w:color w:val="auto"/>
                <w:sz w:val="24"/>
                <w:szCs w:val="24"/>
                <w:highlight w:val="none"/>
              </w:rPr>
              <w:t>12014室（青海中旭工程项目管理有限公司）</w:t>
            </w:r>
          </w:p>
        </w:tc>
      </w:tr>
      <w:tr>
        <w:tblPrEx>
          <w:tblCellMar>
            <w:top w:w="0" w:type="dxa"/>
            <w:left w:w="57" w:type="dxa"/>
            <w:bottom w:w="0" w:type="dxa"/>
            <w:right w:w="57" w:type="dxa"/>
          </w:tblCellMar>
        </w:tblPrEx>
        <w:trPr>
          <w:trHeight w:val="410" w:hRule="atLeast"/>
          <w:jc w:val="center"/>
        </w:trPr>
        <w:tc>
          <w:tcPr>
            <w:tcW w:w="2653"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采购人及联系人电话</w:t>
            </w:r>
          </w:p>
        </w:tc>
        <w:tc>
          <w:tcPr>
            <w:tcW w:w="6806" w:type="dxa"/>
            <w:tcBorders>
              <w:top w:val="single" w:color="000000" w:sz="4" w:space="0"/>
              <w:left w:val="nil"/>
              <w:bottom w:val="single" w:color="000000" w:sz="4" w:space="0"/>
              <w:right w:val="single" w:color="000000" w:sz="4" w:space="0"/>
            </w:tcBorders>
            <w:noWrap w:val="0"/>
            <w:vAlign w:val="center"/>
          </w:tcPr>
          <w:p>
            <w:pPr>
              <w:autoSpaceDE w:val="0"/>
              <w:autoSpaceDN w:val="0"/>
              <w:adjustRightInd w:val="0"/>
              <w:spacing w:line="360" w:lineRule="auto"/>
              <w:rPr>
                <w:rFonts w:hint="eastAsia" w:ascii="宋体" w:hAnsi="宋体" w:eastAsia="宋体" w:cs="宋体"/>
                <w:color w:val="auto"/>
                <w:kern w:val="0"/>
                <w:sz w:val="24"/>
                <w:szCs w:val="24"/>
                <w:highlight w:val="none"/>
                <w:u w:val="none"/>
                <w:lang w:val="zh-CN"/>
              </w:rPr>
            </w:pPr>
            <w:r>
              <w:rPr>
                <w:rFonts w:hint="eastAsia" w:ascii="宋体" w:hAnsi="宋体" w:eastAsia="宋体" w:cs="宋体"/>
                <w:color w:val="auto"/>
                <w:kern w:val="0"/>
                <w:sz w:val="24"/>
                <w:szCs w:val="24"/>
                <w:highlight w:val="none"/>
                <w:lang w:val="zh-CN"/>
              </w:rPr>
              <w:t>采购人：</w:t>
            </w:r>
            <w:r>
              <w:rPr>
                <w:rFonts w:hint="eastAsia" w:ascii="宋体" w:hAnsi="宋体" w:eastAsia="宋体" w:cs="宋体"/>
                <w:color w:val="auto"/>
                <w:kern w:val="0"/>
                <w:sz w:val="24"/>
                <w:szCs w:val="24"/>
                <w:highlight w:val="none"/>
                <w:lang w:val="en-US" w:eastAsia="zh-CN"/>
              </w:rPr>
              <w:t>中共久治县委组织部</w:t>
            </w:r>
            <w:r>
              <w:rPr>
                <w:rFonts w:hint="eastAsia" w:ascii="宋体" w:hAnsi="宋体" w:eastAsia="宋体" w:cs="宋体"/>
                <w:color w:val="auto"/>
                <w:kern w:val="0"/>
                <w:sz w:val="24"/>
                <w:szCs w:val="24"/>
                <w:highlight w:val="none"/>
                <w:lang w:val="zh-CN"/>
              </w:rPr>
              <w:t xml:space="preserve"> </w:t>
            </w:r>
            <w:r>
              <w:rPr>
                <w:rFonts w:hint="eastAsia" w:eastAsia="宋体" w:cs="宋体"/>
                <w:color w:val="auto"/>
                <w:kern w:val="0"/>
                <w:sz w:val="24"/>
                <w:szCs w:val="24"/>
                <w:highlight w:val="none"/>
                <w:lang w:val="zh-CN"/>
              </w:rPr>
              <w:t xml:space="preserve"> </w:t>
            </w:r>
          </w:p>
          <w:p>
            <w:pPr>
              <w:autoSpaceDE w:val="0"/>
              <w:autoSpaceDN w:val="0"/>
              <w:adjustRightInd w:val="0"/>
              <w:spacing w:line="360" w:lineRule="auto"/>
              <w:rPr>
                <w:rFonts w:hint="default"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zh-CN"/>
              </w:rPr>
              <w:t>联系</w:t>
            </w:r>
            <w:r>
              <w:rPr>
                <w:rFonts w:hint="eastAsia" w:ascii="宋体" w:hAnsi="宋体" w:eastAsia="宋体" w:cs="宋体"/>
                <w:color w:val="auto"/>
                <w:kern w:val="0"/>
                <w:sz w:val="24"/>
                <w:szCs w:val="24"/>
                <w:highlight w:val="none"/>
                <w:lang w:val="zh-CN" w:eastAsia="zh-CN" w:bidi="ar-SA"/>
              </w:rPr>
              <w:t>人：尤老师</w:t>
            </w:r>
          </w:p>
          <w:p>
            <w:pPr>
              <w:autoSpaceDE w:val="0"/>
              <w:autoSpaceDN w:val="0"/>
              <w:adjustRightInd w:val="0"/>
              <w:spacing w:line="360" w:lineRule="auto"/>
              <w:rPr>
                <w:rFonts w:hint="default"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zh-CN" w:eastAsia="zh-CN" w:bidi="ar-SA"/>
              </w:rPr>
              <w:t>联系电话：0975</w:t>
            </w:r>
            <w:r>
              <w:rPr>
                <w:rFonts w:hint="eastAsia" w:eastAsia="宋体" w:cs="宋体"/>
                <w:color w:val="auto"/>
                <w:kern w:val="0"/>
                <w:sz w:val="24"/>
                <w:szCs w:val="24"/>
                <w:highlight w:val="none"/>
                <w:lang w:val="en-US" w:eastAsia="zh-CN" w:bidi="ar-SA"/>
              </w:rPr>
              <w:t>-</w:t>
            </w:r>
            <w:r>
              <w:rPr>
                <w:rFonts w:hint="eastAsia" w:ascii="宋体" w:hAnsi="宋体" w:eastAsia="宋体" w:cs="宋体"/>
                <w:color w:val="auto"/>
                <w:kern w:val="0"/>
                <w:sz w:val="24"/>
                <w:szCs w:val="24"/>
                <w:highlight w:val="none"/>
                <w:lang w:val="zh-CN" w:eastAsia="zh-CN" w:bidi="ar-SA"/>
              </w:rPr>
              <w:t>8530803</w:t>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zh-CN" w:eastAsia="zh-CN" w:bidi="ar-SA"/>
              </w:rPr>
              <w:t>联系地址：</w:t>
            </w:r>
            <w:r>
              <w:rPr>
                <w:rFonts w:hint="eastAsia" w:ascii="宋体" w:hAnsi="宋体" w:eastAsia="宋体" w:cs="宋体"/>
                <w:color w:val="auto"/>
                <w:kern w:val="0"/>
                <w:sz w:val="24"/>
                <w:szCs w:val="24"/>
                <w:highlight w:val="none"/>
                <w:lang w:val="en-US" w:eastAsia="zh-CN"/>
              </w:rPr>
              <w:t>中共久治县委组织部</w:t>
            </w:r>
            <w:r>
              <w:rPr>
                <w:rFonts w:hint="eastAsia" w:eastAsia="宋体" w:cs="宋体"/>
                <w:color w:val="auto"/>
                <w:kern w:val="0"/>
                <w:sz w:val="24"/>
                <w:szCs w:val="24"/>
                <w:highlight w:val="none"/>
                <w:lang w:val="zh-CN"/>
              </w:rPr>
              <w:t xml:space="preserve">  </w:t>
            </w:r>
          </w:p>
        </w:tc>
      </w:tr>
      <w:tr>
        <w:tblPrEx>
          <w:tblCellMar>
            <w:top w:w="0" w:type="dxa"/>
            <w:left w:w="57" w:type="dxa"/>
            <w:bottom w:w="0" w:type="dxa"/>
            <w:right w:w="57" w:type="dxa"/>
          </w:tblCellMar>
        </w:tblPrEx>
        <w:trPr>
          <w:trHeight w:val="569" w:hRule="atLeast"/>
          <w:jc w:val="center"/>
        </w:trPr>
        <w:tc>
          <w:tcPr>
            <w:tcW w:w="2653"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采购代理机构及联系人电话</w:t>
            </w:r>
          </w:p>
        </w:tc>
        <w:tc>
          <w:tcPr>
            <w:tcW w:w="6806" w:type="dxa"/>
            <w:tcBorders>
              <w:top w:val="single" w:color="000000" w:sz="4" w:space="0"/>
              <w:left w:val="nil"/>
              <w:bottom w:val="single" w:color="000000" w:sz="4" w:space="0"/>
              <w:right w:val="single" w:color="000000" w:sz="4" w:space="0"/>
            </w:tcBorders>
            <w:noWrap w:val="0"/>
            <w:vAlign w:val="center"/>
          </w:tcPr>
          <w:p>
            <w:pPr>
              <w:autoSpaceDE w:val="0"/>
              <w:autoSpaceDN w:val="0"/>
              <w:adjustRightInd w:val="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采购代理机构：青海中旭工程项目管理有限公司</w:t>
            </w:r>
          </w:p>
          <w:p>
            <w:pPr>
              <w:autoSpaceDE w:val="0"/>
              <w:autoSpaceDN w:val="0"/>
              <w:adjustRightInd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zh-CN"/>
              </w:rPr>
              <w:t>联系人：</w:t>
            </w:r>
            <w:r>
              <w:rPr>
                <w:rFonts w:hint="eastAsia" w:eastAsia="宋体" w:cs="宋体"/>
                <w:color w:val="auto"/>
                <w:sz w:val="24"/>
                <w:szCs w:val="24"/>
                <w:highlight w:val="none"/>
                <w:lang w:val="en-US" w:eastAsia="zh-CN"/>
              </w:rPr>
              <w:t>喇成静</w:t>
            </w:r>
          </w:p>
          <w:p>
            <w:pPr>
              <w:autoSpaceDE w:val="0"/>
              <w:autoSpaceDN w:val="0"/>
              <w:adjustRightInd w:val="0"/>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zh-CN"/>
              </w:rPr>
              <w:t>联系电话：</w:t>
            </w:r>
            <w:r>
              <w:rPr>
                <w:rFonts w:hint="eastAsia" w:eastAsia="宋体" w:cs="宋体"/>
                <w:color w:val="auto"/>
                <w:sz w:val="24"/>
                <w:szCs w:val="24"/>
                <w:highlight w:val="none"/>
                <w:lang w:val="en-US" w:eastAsia="zh-CN"/>
              </w:rPr>
              <w:t>0971-5218441</w:t>
            </w:r>
          </w:p>
          <w:p>
            <w:pPr>
              <w:autoSpaceDE w:val="0"/>
              <w:autoSpaceDN w:val="0"/>
              <w:adjustRightInd w:val="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联系地址：西宁市城西区西川南路万达中心1号写字楼20</w:t>
            </w:r>
            <w:r>
              <w:rPr>
                <w:rFonts w:hint="eastAsia" w:eastAsia="宋体" w:cs="宋体"/>
                <w:color w:val="auto"/>
                <w:sz w:val="24"/>
                <w:szCs w:val="24"/>
                <w:highlight w:val="none"/>
                <w:lang w:val="en-US" w:eastAsia="zh-CN"/>
              </w:rPr>
              <w:t>层</w:t>
            </w:r>
            <w:r>
              <w:rPr>
                <w:rFonts w:hint="eastAsia" w:ascii="宋体" w:hAnsi="宋体" w:eastAsia="宋体" w:cs="宋体"/>
                <w:color w:val="auto"/>
                <w:sz w:val="24"/>
                <w:szCs w:val="24"/>
                <w:highlight w:val="none"/>
                <w:lang w:val="zh-CN"/>
              </w:rPr>
              <w:t>12014室（青海中旭工程项目管理有限公司）</w:t>
            </w:r>
          </w:p>
        </w:tc>
      </w:tr>
      <w:tr>
        <w:tblPrEx>
          <w:tblCellMar>
            <w:top w:w="0" w:type="dxa"/>
            <w:left w:w="57" w:type="dxa"/>
            <w:bottom w:w="0" w:type="dxa"/>
            <w:right w:w="57" w:type="dxa"/>
          </w:tblCellMar>
        </w:tblPrEx>
        <w:trPr>
          <w:trHeight w:val="343" w:hRule="atLeast"/>
          <w:jc w:val="center"/>
        </w:trPr>
        <w:tc>
          <w:tcPr>
            <w:tcW w:w="265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采购代理机构开户银行</w:t>
            </w:r>
          </w:p>
        </w:tc>
        <w:tc>
          <w:tcPr>
            <w:tcW w:w="6806" w:type="dxa"/>
            <w:tcBorders>
              <w:top w:val="single" w:color="000000" w:sz="4" w:space="0"/>
              <w:left w:val="nil"/>
              <w:bottom w:val="single" w:color="000000" w:sz="4" w:space="0"/>
              <w:right w:val="single" w:color="000000" w:sz="4" w:space="0"/>
            </w:tcBorders>
            <w:shd w:val="clear" w:color="auto" w:fill="FFFFFF"/>
            <w:noWrap w:val="0"/>
            <w:vAlign w:val="center"/>
          </w:tcPr>
          <w:p>
            <w:pPr>
              <w:spacing w:line="360" w:lineRule="auto"/>
              <w:jc w:val="lef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兴业银行西宁分行营业部</w:t>
            </w:r>
          </w:p>
        </w:tc>
      </w:tr>
      <w:tr>
        <w:tblPrEx>
          <w:tblCellMar>
            <w:top w:w="0" w:type="dxa"/>
            <w:left w:w="57" w:type="dxa"/>
            <w:bottom w:w="0" w:type="dxa"/>
            <w:right w:w="57" w:type="dxa"/>
          </w:tblCellMar>
        </w:tblPrEx>
        <w:trPr>
          <w:trHeight w:val="116" w:hRule="atLeast"/>
          <w:jc w:val="center"/>
        </w:trPr>
        <w:tc>
          <w:tcPr>
            <w:tcW w:w="265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收款人</w:t>
            </w:r>
          </w:p>
        </w:tc>
        <w:tc>
          <w:tcPr>
            <w:tcW w:w="6806" w:type="dxa"/>
            <w:tcBorders>
              <w:top w:val="single" w:color="000000" w:sz="4" w:space="0"/>
              <w:left w:val="nil"/>
              <w:bottom w:val="single" w:color="000000" w:sz="4" w:space="0"/>
              <w:right w:val="single" w:color="000000" w:sz="4" w:space="0"/>
            </w:tcBorders>
            <w:shd w:val="clear" w:color="auto" w:fill="FFFFFF"/>
            <w:noWrap w:val="0"/>
            <w:vAlign w:val="center"/>
          </w:tcPr>
          <w:p>
            <w:pPr>
              <w:spacing w:line="360" w:lineRule="auto"/>
              <w:jc w:val="left"/>
              <w:rPr>
                <w:rFonts w:hint="eastAsia" w:ascii="宋体" w:hAnsi="宋体" w:eastAsia="宋体" w:cs="宋体"/>
                <w:b/>
                <w:bCs/>
                <w:color w:val="auto"/>
                <w:sz w:val="24"/>
                <w:szCs w:val="24"/>
                <w:highlight w:val="none"/>
                <w:lang w:val="zh-CN"/>
              </w:rPr>
            </w:pPr>
            <w:r>
              <w:rPr>
                <w:rFonts w:hint="eastAsia" w:ascii="宋体" w:hAnsi="宋体" w:eastAsia="宋体" w:cs="宋体"/>
                <w:color w:val="auto"/>
                <w:sz w:val="24"/>
                <w:szCs w:val="24"/>
                <w:highlight w:val="none"/>
                <w:lang w:val="zh-CN"/>
              </w:rPr>
              <w:t>青海中旭工程项目管理有限公司</w:t>
            </w:r>
          </w:p>
        </w:tc>
      </w:tr>
      <w:tr>
        <w:tblPrEx>
          <w:tblCellMar>
            <w:top w:w="0" w:type="dxa"/>
            <w:left w:w="57" w:type="dxa"/>
            <w:bottom w:w="0" w:type="dxa"/>
            <w:right w:w="57" w:type="dxa"/>
          </w:tblCellMar>
        </w:tblPrEx>
        <w:trPr>
          <w:trHeight w:val="116" w:hRule="atLeast"/>
          <w:jc w:val="center"/>
        </w:trPr>
        <w:tc>
          <w:tcPr>
            <w:tcW w:w="265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银行账号</w:t>
            </w:r>
          </w:p>
        </w:tc>
        <w:tc>
          <w:tcPr>
            <w:tcW w:w="6806" w:type="dxa"/>
            <w:tcBorders>
              <w:top w:val="single" w:color="000000" w:sz="4" w:space="0"/>
              <w:left w:val="nil"/>
              <w:bottom w:val="single" w:color="000000" w:sz="4" w:space="0"/>
              <w:right w:val="single" w:color="000000" w:sz="4" w:space="0"/>
            </w:tcBorders>
            <w:shd w:val="clear" w:color="auto" w:fill="FFFFFF"/>
            <w:noWrap w:val="0"/>
            <w:vAlign w:val="center"/>
          </w:tcPr>
          <w:p>
            <w:pPr>
              <w:spacing w:line="360" w:lineRule="auto"/>
              <w:jc w:val="lef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632010100100376299（开户行号：309851000028</w:t>
            </w:r>
            <w:r>
              <w:rPr>
                <w:rFonts w:hint="eastAsia" w:ascii="宋体" w:hAnsi="宋体" w:eastAsia="宋体" w:cs="宋体"/>
                <w:color w:val="auto"/>
                <w:sz w:val="24"/>
                <w:szCs w:val="24"/>
                <w:highlight w:val="none"/>
                <w:lang w:val="zh-CN" w:eastAsia="zh-CN"/>
              </w:rPr>
              <w:t>）</w:t>
            </w:r>
          </w:p>
        </w:tc>
      </w:tr>
      <w:tr>
        <w:tblPrEx>
          <w:tblCellMar>
            <w:top w:w="0" w:type="dxa"/>
            <w:left w:w="57" w:type="dxa"/>
            <w:bottom w:w="0" w:type="dxa"/>
            <w:right w:w="57" w:type="dxa"/>
          </w:tblCellMar>
        </w:tblPrEx>
        <w:trPr>
          <w:trHeight w:val="1719" w:hRule="atLeast"/>
          <w:jc w:val="center"/>
        </w:trPr>
        <w:tc>
          <w:tcPr>
            <w:tcW w:w="2653"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其他事项</w:t>
            </w:r>
          </w:p>
        </w:tc>
        <w:tc>
          <w:tcPr>
            <w:tcW w:w="6806" w:type="dxa"/>
            <w:tcBorders>
              <w:top w:val="single" w:color="000000" w:sz="4" w:space="0"/>
              <w:left w:val="nil"/>
              <w:bottom w:val="single" w:color="000000" w:sz="4" w:space="0"/>
              <w:right w:val="single" w:color="000000" w:sz="4" w:space="0"/>
            </w:tcBorders>
            <w:noWrap w:val="0"/>
            <w:vAlign w:val="center"/>
          </w:tcPr>
          <w:p>
            <w:pPr>
              <w:spacing w:line="360" w:lineRule="auto"/>
              <w:jc w:val="lef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(1)公告期限：自《青海省政府采购网》发布之日起</w:t>
            </w:r>
            <w:r>
              <w:rPr>
                <w:rFonts w:hint="eastAsia" w:eastAsia="宋体" w:cs="宋体"/>
                <w:color w:val="auto"/>
                <w:sz w:val="24"/>
                <w:szCs w:val="24"/>
                <w:highlight w:val="none"/>
                <w:lang w:val="en-US" w:eastAsia="zh-CN"/>
              </w:rPr>
              <w:t>3</w:t>
            </w:r>
            <w:r>
              <w:rPr>
                <w:rFonts w:hint="eastAsia" w:ascii="宋体" w:hAnsi="宋体" w:eastAsia="宋体" w:cs="宋体"/>
                <w:color w:val="auto"/>
                <w:sz w:val="24"/>
                <w:szCs w:val="24"/>
                <w:highlight w:val="none"/>
                <w:lang w:val="zh-CN"/>
              </w:rPr>
              <w:t>个工作日；</w:t>
            </w:r>
          </w:p>
          <w:p>
            <w:pPr>
              <w:spacing w:line="360" w:lineRule="auto"/>
              <w:jc w:val="lef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(2)公告发布媒体：《青海</w:t>
            </w:r>
            <w:r>
              <w:rPr>
                <w:rFonts w:hint="eastAsia" w:ascii="宋体" w:hAnsi="宋体" w:eastAsia="宋体" w:cs="宋体"/>
                <w:color w:val="auto"/>
                <w:sz w:val="24"/>
                <w:szCs w:val="24"/>
                <w:highlight w:val="none"/>
                <w:lang w:val="en-US" w:eastAsia="zh-CN"/>
              </w:rPr>
              <w:t>省</w:t>
            </w:r>
            <w:r>
              <w:rPr>
                <w:rFonts w:hint="eastAsia" w:ascii="宋体" w:hAnsi="宋体" w:eastAsia="宋体" w:cs="宋体"/>
                <w:color w:val="auto"/>
                <w:sz w:val="24"/>
                <w:szCs w:val="24"/>
                <w:highlight w:val="none"/>
                <w:lang w:val="zh-CN"/>
              </w:rPr>
              <w:t>政府采购网》《中国采购与招标网》《青海省项目信息网》。公告内容以《青海</w:t>
            </w:r>
            <w:r>
              <w:rPr>
                <w:rFonts w:hint="eastAsia" w:ascii="宋体" w:hAnsi="宋体" w:eastAsia="宋体" w:cs="宋体"/>
                <w:color w:val="auto"/>
                <w:sz w:val="24"/>
                <w:szCs w:val="24"/>
                <w:highlight w:val="none"/>
                <w:lang w:val="en-US" w:eastAsia="zh-CN"/>
              </w:rPr>
              <w:t>省</w:t>
            </w:r>
            <w:r>
              <w:rPr>
                <w:rFonts w:hint="eastAsia" w:ascii="宋体" w:hAnsi="宋体" w:eastAsia="宋体" w:cs="宋体"/>
                <w:color w:val="auto"/>
                <w:sz w:val="24"/>
                <w:szCs w:val="24"/>
                <w:highlight w:val="none"/>
                <w:lang w:val="zh-CN"/>
              </w:rPr>
              <w:t>政府采购网》发布的为准。</w:t>
            </w:r>
          </w:p>
        </w:tc>
      </w:tr>
      <w:tr>
        <w:tblPrEx>
          <w:tblCellMar>
            <w:top w:w="0" w:type="dxa"/>
            <w:left w:w="57" w:type="dxa"/>
            <w:bottom w:w="0" w:type="dxa"/>
            <w:right w:w="57" w:type="dxa"/>
          </w:tblCellMar>
        </w:tblPrEx>
        <w:trPr>
          <w:trHeight w:val="211" w:hRule="atLeast"/>
          <w:jc w:val="center"/>
        </w:trPr>
        <w:tc>
          <w:tcPr>
            <w:tcW w:w="2653"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财政部门监督电话</w:t>
            </w:r>
          </w:p>
        </w:tc>
        <w:tc>
          <w:tcPr>
            <w:tcW w:w="6806" w:type="dxa"/>
            <w:tcBorders>
              <w:top w:val="single" w:color="000000" w:sz="4" w:space="0"/>
              <w:left w:val="nil"/>
              <w:bottom w:val="single" w:color="000000" w:sz="4" w:space="0"/>
              <w:right w:val="single" w:color="000000" w:sz="4" w:space="0"/>
            </w:tcBorders>
            <w:noWrap w:val="0"/>
            <w:vAlign w:val="center"/>
          </w:tcPr>
          <w:p>
            <w:pPr>
              <w:pStyle w:val="1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监督单位：久治县财政局</w:t>
            </w:r>
          </w:p>
          <w:p>
            <w:pPr>
              <w:spacing w:line="360" w:lineRule="auto"/>
              <w:jc w:val="left"/>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rPr>
              <w:t>监督电话：</w:t>
            </w:r>
            <w:r>
              <w:rPr>
                <w:rFonts w:hint="eastAsia" w:ascii="宋体" w:hAnsi="宋体" w:eastAsia="宋体" w:cs="宋体"/>
                <w:color w:val="auto"/>
                <w:sz w:val="24"/>
                <w:szCs w:val="24"/>
                <w:highlight w:val="none"/>
                <w:lang w:val="zh-CN"/>
              </w:rPr>
              <w:t>0975-8381471</w:t>
            </w:r>
          </w:p>
        </w:tc>
      </w:tr>
    </w:tbl>
    <w:p>
      <w:pPr>
        <w:tabs>
          <w:tab w:val="left" w:pos="8306"/>
        </w:tabs>
        <w:spacing w:before="240" w:after="240" w:line="360" w:lineRule="auto"/>
        <w:ind w:right="640" w:firstLine="199" w:firstLineChars="83"/>
        <w:jc w:val="righ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青海中旭工程项目管理有限公司</w:t>
      </w:r>
    </w:p>
    <w:p>
      <w:pPr>
        <w:spacing w:before="240" w:after="240"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eastAsia="宋体" w:cs="宋体"/>
          <w:color w:val="auto"/>
          <w:sz w:val="24"/>
          <w:szCs w:val="24"/>
          <w:highlight w:val="none"/>
          <w:lang w:eastAsia="zh-CN"/>
        </w:rPr>
        <w:t>2022年0</w:t>
      </w:r>
      <w:r>
        <w:rPr>
          <w:rFonts w:hint="eastAsia" w:eastAsia="宋体" w:cs="宋体"/>
          <w:color w:val="auto"/>
          <w:sz w:val="24"/>
          <w:szCs w:val="24"/>
          <w:highlight w:val="none"/>
          <w:lang w:val="en-US" w:eastAsia="zh-CN"/>
        </w:rPr>
        <w:t>7</w:t>
      </w:r>
      <w:r>
        <w:rPr>
          <w:rFonts w:hint="eastAsia" w:eastAsia="宋体" w:cs="宋体"/>
          <w:color w:val="auto"/>
          <w:sz w:val="24"/>
          <w:szCs w:val="24"/>
          <w:highlight w:val="none"/>
          <w:lang w:eastAsia="zh-CN"/>
        </w:rPr>
        <w:t>月</w:t>
      </w:r>
      <w:r>
        <w:rPr>
          <w:rFonts w:hint="eastAsia" w:eastAsia="宋体" w:cs="宋体"/>
          <w:color w:val="auto"/>
          <w:sz w:val="24"/>
          <w:szCs w:val="24"/>
          <w:highlight w:val="none"/>
          <w:lang w:val="en-US" w:eastAsia="zh-CN"/>
        </w:rPr>
        <w:t>28</w:t>
      </w:r>
      <w:r>
        <w:rPr>
          <w:rFonts w:hint="eastAsia" w:eastAsia="宋体" w:cs="宋体"/>
          <w:color w:val="auto"/>
          <w:sz w:val="24"/>
          <w:szCs w:val="24"/>
          <w:highlight w:val="none"/>
          <w:lang w:eastAsia="zh-CN"/>
        </w:rPr>
        <w:t>日</w:t>
      </w:r>
    </w:p>
    <w:p>
      <w:pPr>
        <w:pStyle w:val="19"/>
        <w:spacing w:before="0" w:after="0"/>
        <w:rPr>
          <w:rFonts w:hint="eastAsia" w:ascii="宋体" w:hAnsi="宋体"/>
          <w:color w:val="auto"/>
          <w:highlight w:val="none"/>
          <w:lang w:val="zh-CN"/>
        </w:rPr>
      </w:pPr>
      <w:r>
        <w:rPr>
          <w:rFonts w:hint="eastAsia" w:ascii="宋体" w:hAnsi="宋体" w:eastAsia="宋体" w:cs="宋体"/>
          <w:color w:val="auto"/>
          <w:sz w:val="24"/>
          <w:szCs w:val="24"/>
          <w:highlight w:val="none"/>
        </w:rPr>
        <w:br w:type="page"/>
      </w:r>
      <w:bookmarkStart w:id="9" w:name="_Toc495666256"/>
      <w:bookmarkStart w:id="10" w:name="_Toc9821"/>
      <w:bookmarkStart w:id="11" w:name="_Toc21471"/>
      <w:bookmarkStart w:id="12" w:name="_Toc14075"/>
      <w:bookmarkStart w:id="13" w:name="_Toc22141"/>
      <w:bookmarkStart w:id="14" w:name="_Toc27773"/>
      <w:bookmarkStart w:id="15" w:name="_Toc495567939"/>
      <w:bookmarkStart w:id="16" w:name="_Toc3201"/>
      <w:bookmarkStart w:id="17" w:name="_Toc6982"/>
      <w:r>
        <w:rPr>
          <w:rFonts w:hint="eastAsia" w:ascii="宋体" w:hAnsi="宋体"/>
          <w:color w:val="auto"/>
          <w:highlight w:val="none"/>
          <w:lang w:val="zh-CN"/>
        </w:rPr>
        <w:t>第二部分</w:t>
      </w:r>
      <w:r>
        <w:rPr>
          <w:rFonts w:hint="eastAsia" w:ascii="宋体" w:hAnsi="宋体"/>
          <w:color w:val="auto"/>
          <w:kern w:val="28"/>
          <w:szCs w:val="20"/>
          <w:highlight w:val="none"/>
        </w:rPr>
        <w:t xml:space="preserve"> </w:t>
      </w:r>
      <w:r>
        <w:rPr>
          <w:rFonts w:hint="eastAsia" w:ascii="宋体" w:hAnsi="宋体"/>
          <w:color w:val="auto"/>
          <w:highlight w:val="none"/>
          <w:lang w:val="zh-CN"/>
        </w:rPr>
        <w:t>供应商须知前附表</w:t>
      </w:r>
      <w:bookmarkEnd w:id="9"/>
      <w:bookmarkEnd w:id="10"/>
      <w:bookmarkEnd w:id="11"/>
      <w:bookmarkEnd w:id="12"/>
      <w:bookmarkEnd w:id="13"/>
      <w:bookmarkEnd w:id="14"/>
      <w:bookmarkEnd w:id="15"/>
      <w:bookmarkEnd w:id="16"/>
      <w:bookmarkEnd w:id="17"/>
    </w:p>
    <w:tbl>
      <w:tblPr>
        <w:tblStyle w:val="22"/>
        <w:tblW w:w="9093" w:type="dxa"/>
        <w:jc w:val="center"/>
        <w:tblLayout w:type="fixed"/>
        <w:tblCellMar>
          <w:top w:w="0" w:type="dxa"/>
          <w:left w:w="57" w:type="dxa"/>
          <w:bottom w:w="0" w:type="dxa"/>
          <w:right w:w="57" w:type="dxa"/>
        </w:tblCellMar>
      </w:tblPr>
      <w:tblGrid>
        <w:gridCol w:w="785"/>
        <w:gridCol w:w="2093"/>
        <w:gridCol w:w="6215"/>
      </w:tblGrid>
      <w:tr>
        <w:tblPrEx>
          <w:tblCellMar>
            <w:top w:w="0" w:type="dxa"/>
            <w:left w:w="57" w:type="dxa"/>
            <w:bottom w:w="0" w:type="dxa"/>
            <w:right w:w="57" w:type="dxa"/>
          </w:tblCellMar>
        </w:tblPrEx>
        <w:trPr>
          <w:trHeight w:val="345" w:hRule="atLeast"/>
          <w:jc w:val="center"/>
        </w:trPr>
        <w:tc>
          <w:tcPr>
            <w:tcW w:w="785"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spacing w:line="360" w:lineRule="auto"/>
              <w:jc w:val="center"/>
              <w:rPr>
                <w:rFonts w:hint="eastAsia" w:eastAsia="宋体"/>
                <w:color w:val="auto"/>
                <w:sz w:val="24"/>
                <w:szCs w:val="24"/>
                <w:highlight w:val="none"/>
                <w:lang w:val="zh-CN"/>
              </w:rPr>
            </w:pPr>
            <w:r>
              <w:rPr>
                <w:rFonts w:hint="eastAsia" w:eastAsia="宋体"/>
                <w:color w:val="auto"/>
                <w:sz w:val="24"/>
                <w:szCs w:val="24"/>
                <w:highlight w:val="none"/>
                <w:lang w:val="zh-CN"/>
              </w:rPr>
              <w:t>序号</w:t>
            </w:r>
          </w:p>
        </w:tc>
        <w:tc>
          <w:tcPr>
            <w:tcW w:w="8308" w:type="dxa"/>
            <w:gridSpan w:val="2"/>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spacing w:line="360" w:lineRule="auto"/>
              <w:jc w:val="center"/>
              <w:rPr>
                <w:rFonts w:hint="eastAsia" w:eastAsia="宋体"/>
                <w:color w:val="auto"/>
                <w:sz w:val="24"/>
                <w:szCs w:val="24"/>
                <w:highlight w:val="none"/>
                <w:lang w:val="zh-CN"/>
              </w:rPr>
            </w:pPr>
            <w:r>
              <w:rPr>
                <w:rFonts w:hint="eastAsia" w:eastAsia="宋体"/>
                <w:color w:val="auto"/>
                <w:sz w:val="24"/>
                <w:szCs w:val="24"/>
                <w:highlight w:val="none"/>
                <w:lang w:val="zh-CN"/>
              </w:rPr>
              <w:t>内容</w:t>
            </w:r>
          </w:p>
        </w:tc>
      </w:tr>
      <w:tr>
        <w:tblPrEx>
          <w:tblCellMar>
            <w:top w:w="0" w:type="dxa"/>
            <w:left w:w="57" w:type="dxa"/>
            <w:bottom w:w="0" w:type="dxa"/>
            <w:right w:w="57" w:type="dxa"/>
          </w:tblCellMar>
        </w:tblPrEx>
        <w:trPr>
          <w:trHeight w:val="457" w:hRule="atLeast"/>
          <w:jc w:val="center"/>
        </w:trPr>
        <w:tc>
          <w:tcPr>
            <w:tcW w:w="785"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numPr>
                <w:ilvl w:val="0"/>
                <w:numId w:val="3"/>
              </w:numPr>
              <w:autoSpaceDE w:val="0"/>
              <w:autoSpaceDN w:val="0"/>
              <w:spacing w:line="360" w:lineRule="auto"/>
              <w:jc w:val="center"/>
              <w:rPr>
                <w:rFonts w:hint="eastAsia" w:eastAsia="宋体"/>
                <w:color w:val="auto"/>
                <w:sz w:val="24"/>
                <w:szCs w:val="24"/>
                <w:highlight w:val="none"/>
                <w:lang w:val="zh-CN"/>
              </w:rPr>
            </w:pPr>
          </w:p>
        </w:tc>
        <w:tc>
          <w:tcPr>
            <w:tcW w:w="2093"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spacing w:line="360" w:lineRule="auto"/>
              <w:jc w:val="lef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采购项目编号</w:t>
            </w:r>
          </w:p>
        </w:tc>
        <w:tc>
          <w:tcPr>
            <w:tcW w:w="6215"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line="360" w:lineRule="auto"/>
              <w:jc w:val="left"/>
              <w:rPr>
                <w:rFonts w:hint="eastAsia" w:ascii="宋体" w:hAnsi="宋体" w:eastAsia="宋体" w:cs="宋体"/>
                <w:color w:val="auto"/>
                <w:sz w:val="24"/>
                <w:szCs w:val="24"/>
                <w:highlight w:val="none"/>
                <w:lang w:eastAsia="zh-CN"/>
              </w:rPr>
            </w:pPr>
            <w:r>
              <w:rPr>
                <w:rFonts w:hint="eastAsia" w:ascii="宋体" w:hAnsi="宋体" w:eastAsia="宋体" w:cs="宋体"/>
                <w:sz w:val="24"/>
                <w:szCs w:val="24"/>
                <w:lang w:val="en-US" w:eastAsia="zh-CN"/>
              </w:rPr>
              <w:t>青海中旭竞磋（服务）2022-040</w:t>
            </w:r>
          </w:p>
        </w:tc>
      </w:tr>
      <w:tr>
        <w:tblPrEx>
          <w:tblCellMar>
            <w:top w:w="0" w:type="dxa"/>
            <w:left w:w="57" w:type="dxa"/>
            <w:bottom w:w="0" w:type="dxa"/>
            <w:right w:w="57" w:type="dxa"/>
          </w:tblCellMar>
        </w:tblPrEx>
        <w:trPr>
          <w:trHeight w:val="564" w:hRule="atLeast"/>
          <w:jc w:val="center"/>
        </w:trPr>
        <w:tc>
          <w:tcPr>
            <w:tcW w:w="785"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numPr>
                <w:ilvl w:val="0"/>
                <w:numId w:val="3"/>
              </w:numPr>
              <w:autoSpaceDE w:val="0"/>
              <w:autoSpaceDN w:val="0"/>
              <w:spacing w:line="360" w:lineRule="auto"/>
              <w:jc w:val="center"/>
              <w:rPr>
                <w:rFonts w:hint="eastAsia" w:eastAsia="宋体"/>
                <w:color w:val="auto"/>
                <w:sz w:val="24"/>
                <w:szCs w:val="24"/>
                <w:highlight w:val="none"/>
                <w:lang w:val="zh-CN"/>
              </w:rPr>
            </w:pPr>
          </w:p>
        </w:tc>
        <w:tc>
          <w:tcPr>
            <w:tcW w:w="2093"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采购项目名称</w:t>
            </w:r>
          </w:p>
        </w:tc>
        <w:tc>
          <w:tcPr>
            <w:tcW w:w="6215"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line="360" w:lineRule="auto"/>
              <w:jc w:val="left"/>
              <w:rPr>
                <w:rFonts w:hint="eastAsia" w:ascii="宋体" w:hAnsi="宋体" w:eastAsia="宋体" w:cs="宋体"/>
                <w:color w:val="auto"/>
                <w:sz w:val="24"/>
                <w:szCs w:val="24"/>
                <w:highlight w:val="none"/>
                <w:lang w:val="zh-CN" w:eastAsia="zh-CN"/>
              </w:rPr>
            </w:pPr>
            <w:r>
              <w:rPr>
                <w:rFonts w:hint="eastAsia" w:ascii="宋体" w:hAnsi="宋体" w:eastAsia="宋体" w:cs="宋体"/>
                <w:sz w:val="24"/>
                <w:szCs w:val="24"/>
                <w:lang w:val="en-US" w:eastAsia="zh-CN"/>
              </w:rPr>
              <w:t>2022年度久治县干部职工健康服务项目</w:t>
            </w:r>
          </w:p>
        </w:tc>
      </w:tr>
      <w:tr>
        <w:tblPrEx>
          <w:tblCellMar>
            <w:top w:w="0" w:type="dxa"/>
            <w:left w:w="57" w:type="dxa"/>
            <w:bottom w:w="0" w:type="dxa"/>
            <w:right w:w="57" w:type="dxa"/>
          </w:tblCellMar>
        </w:tblPrEx>
        <w:trPr>
          <w:trHeight w:val="90" w:hRule="atLeast"/>
          <w:jc w:val="center"/>
        </w:trPr>
        <w:tc>
          <w:tcPr>
            <w:tcW w:w="785"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numPr>
                <w:ilvl w:val="0"/>
                <w:numId w:val="3"/>
              </w:numPr>
              <w:autoSpaceDE w:val="0"/>
              <w:autoSpaceDN w:val="0"/>
              <w:spacing w:line="360" w:lineRule="auto"/>
              <w:jc w:val="center"/>
              <w:rPr>
                <w:rFonts w:hint="eastAsia" w:eastAsia="宋体"/>
                <w:color w:val="auto"/>
                <w:sz w:val="24"/>
                <w:szCs w:val="24"/>
                <w:highlight w:val="none"/>
                <w:lang w:val="zh-CN"/>
              </w:rPr>
            </w:pPr>
          </w:p>
        </w:tc>
        <w:tc>
          <w:tcPr>
            <w:tcW w:w="2093"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采购人</w:t>
            </w:r>
          </w:p>
        </w:tc>
        <w:tc>
          <w:tcPr>
            <w:tcW w:w="6215"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kern w:val="0"/>
                <w:sz w:val="24"/>
                <w:szCs w:val="24"/>
                <w:highlight w:val="none"/>
                <w:lang w:val="en-US" w:eastAsia="zh-CN"/>
              </w:rPr>
              <w:t>中共久治县委组织部</w:t>
            </w:r>
            <w:r>
              <w:rPr>
                <w:rFonts w:hint="eastAsia" w:eastAsia="宋体" w:cs="宋体"/>
                <w:color w:val="auto"/>
                <w:sz w:val="24"/>
                <w:szCs w:val="24"/>
                <w:highlight w:val="none"/>
                <w:lang w:val="en-US" w:eastAsia="zh-CN"/>
              </w:rPr>
              <w:t xml:space="preserve">  </w:t>
            </w:r>
          </w:p>
        </w:tc>
      </w:tr>
      <w:tr>
        <w:tblPrEx>
          <w:tblCellMar>
            <w:top w:w="0" w:type="dxa"/>
            <w:left w:w="57" w:type="dxa"/>
            <w:bottom w:w="0" w:type="dxa"/>
            <w:right w:w="57" w:type="dxa"/>
          </w:tblCellMar>
        </w:tblPrEx>
        <w:trPr>
          <w:trHeight w:val="457" w:hRule="atLeast"/>
          <w:jc w:val="center"/>
        </w:trPr>
        <w:tc>
          <w:tcPr>
            <w:tcW w:w="785"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numPr>
                <w:ilvl w:val="0"/>
                <w:numId w:val="3"/>
              </w:numPr>
              <w:autoSpaceDE w:val="0"/>
              <w:autoSpaceDN w:val="0"/>
              <w:spacing w:line="360" w:lineRule="auto"/>
              <w:jc w:val="center"/>
              <w:rPr>
                <w:rFonts w:hint="eastAsia" w:eastAsia="宋体"/>
                <w:color w:val="auto"/>
                <w:sz w:val="24"/>
                <w:szCs w:val="24"/>
                <w:highlight w:val="none"/>
                <w:lang w:val="zh-CN"/>
              </w:rPr>
            </w:pPr>
          </w:p>
        </w:tc>
        <w:tc>
          <w:tcPr>
            <w:tcW w:w="2093"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采购代理机构</w:t>
            </w:r>
          </w:p>
        </w:tc>
        <w:tc>
          <w:tcPr>
            <w:tcW w:w="6215"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青海中旭工程项目管理有限公司</w:t>
            </w:r>
          </w:p>
        </w:tc>
      </w:tr>
      <w:tr>
        <w:tblPrEx>
          <w:tblCellMar>
            <w:top w:w="0" w:type="dxa"/>
            <w:left w:w="57" w:type="dxa"/>
            <w:bottom w:w="0" w:type="dxa"/>
            <w:right w:w="57" w:type="dxa"/>
          </w:tblCellMar>
        </w:tblPrEx>
        <w:trPr>
          <w:trHeight w:val="457" w:hRule="atLeast"/>
          <w:jc w:val="center"/>
        </w:trPr>
        <w:tc>
          <w:tcPr>
            <w:tcW w:w="785"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numPr>
                <w:ilvl w:val="0"/>
                <w:numId w:val="3"/>
              </w:numPr>
              <w:autoSpaceDE w:val="0"/>
              <w:autoSpaceDN w:val="0"/>
              <w:spacing w:line="360" w:lineRule="auto"/>
              <w:jc w:val="center"/>
              <w:rPr>
                <w:rFonts w:hint="eastAsia" w:eastAsia="宋体"/>
                <w:color w:val="auto"/>
                <w:sz w:val="24"/>
                <w:szCs w:val="24"/>
                <w:highlight w:val="none"/>
                <w:lang w:val="zh-CN"/>
              </w:rPr>
            </w:pPr>
          </w:p>
        </w:tc>
        <w:tc>
          <w:tcPr>
            <w:tcW w:w="2093"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采购方式</w:t>
            </w:r>
          </w:p>
        </w:tc>
        <w:tc>
          <w:tcPr>
            <w:tcW w:w="6215"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竞争性磋商</w:t>
            </w:r>
          </w:p>
        </w:tc>
      </w:tr>
      <w:tr>
        <w:tblPrEx>
          <w:tblCellMar>
            <w:top w:w="0" w:type="dxa"/>
            <w:left w:w="57" w:type="dxa"/>
            <w:bottom w:w="0" w:type="dxa"/>
            <w:right w:w="57" w:type="dxa"/>
          </w:tblCellMar>
        </w:tblPrEx>
        <w:trPr>
          <w:trHeight w:val="457" w:hRule="atLeast"/>
          <w:jc w:val="center"/>
        </w:trPr>
        <w:tc>
          <w:tcPr>
            <w:tcW w:w="785"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numPr>
                <w:ilvl w:val="0"/>
                <w:numId w:val="3"/>
              </w:numPr>
              <w:autoSpaceDE w:val="0"/>
              <w:autoSpaceDN w:val="0"/>
              <w:spacing w:line="360" w:lineRule="auto"/>
              <w:jc w:val="center"/>
              <w:rPr>
                <w:rFonts w:hint="eastAsia" w:eastAsia="宋体"/>
                <w:color w:val="auto"/>
                <w:sz w:val="24"/>
                <w:szCs w:val="24"/>
                <w:highlight w:val="none"/>
                <w:lang w:val="zh-CN"/>
              </w:rPr>
            </w:pPr>
          </w:p>
        </w:tc>
        <w:tc>
          <w:tcPr>
            <w:tcW w:w="2093"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评分办法</w:t>
            </w:r>
          </w:p>
        </w:tc>
        <w:tc>
          <w:tcPr>
            <w:tcW w:w="6215"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综合评分法</w:t>
            </w:r>
          </w:p>
        </w:tc>
      </w:tr>
      <w:tr>
        <w:tblPrEx>
          <w:tblCellMar>
            <w:top w:w="0" w:type="dxa"/>
            <w:left w:w="57" w:type="dxa"/>
            <w:bottom w:w="0" w:type="dxa"/>
            <w:right w:w="57" w:type="dxa"/>
          </w:tblCellMar>
        </w:tblPrEx>
        <w:trPr>
          <w:trHeight w:val="515" w:hRule="atLeast"/>
          <w:jc w:val="center"/>
        </w:trPr>
        <w:tc>
          <w:tcPr>
            <w:tcW w:w="785"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numPr>
                <w:ilvl w:val="0"/>
                <w:numId w:val="3"/>
              </w:numPr>
              <w:autoSpaceDE w:val="0"/>
              <w:autoSpaceDN w:val="0"/>
              <w:spacing w:line="360" w:lineRule="auto"/>
              <w:jc w:val="center"/>
              <w:rPr>
                <w:rFonts w:hint="eastAsia" w:eastAsia="宋体"/>
                <w:color w:val="auto"/>
                <w:sz w:val="24"/>
                <w:szCs w:val="24"/>
                <w:highlight w:val="none"/>
                <w:lang w:val="zh-CN"/>
              </w:rPr>
            </w:pPr>
          </w:p>
        </w:tc>
        <w:tc>
          <w:tcPr>
            <w:tcW w:w="2093"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采购预算控制额度</w:t>
            </w:r>
          </w:p>
        </w:tc>
        <w:tc>
          <w:tcPr>
            <w:tcW w:w="6215"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sz w:val="24"/>
                <w:szCs w:val="24"/>
                <w:lang w:val="en-US" w:eastAsia="zh-CN"/>
              </w:rPr>
              <w:t>人民币1611200.00元（大写：壹佰陆拾壹万壹仟贰佰元整）</w:t>
            </w:r>
          </w:p>
        </w:tc>
      </w:tr>
      <w:tr>
        <w:tblPrEx>
          <w:tblCellMar>
            <w:top w:w="0" w:type="dxa"/>
            <w:left w:w="57" w:type="dxa"/>
            <w:bottom w:w="0" w:type="dxa"/>
            <w:right w:w="57" w:type="dxa"/>
          </w:tblCellMar>
        </w:tblPrEx>
        <w:trPr>
          <w:trHeight w:val="457" w:hRule="atLeast"/>
          <w:jc w:val="center"/>
        </w:trPr>
        <w:tc>
          <w:tcPr>
            <w:tcW w:w="785"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numPr>
                <w:ilvl w:val="0"/>
                <w:numId w:val="3"/>
              </w:numPr>
              <w:autoSpaceDE w:val="0"/>
              <w:autoSpaceDN w:val="0"/>
              <w:spacing w:line="360" w:lineRule="auto"/>
              <w:jc w:val="center"/>
              <w:rPr>
                <w:rFonts w:hint="eastAsia" w:eastAsia="宋体"/>
                <w:color w:val="auto"/>
                <w:sz w:val="24"/>
                <w:szCs w:val="24"/>
                <w:highlight w:val="none"/>
                <w:lang w:val="zh-CN"/>
              </w:rPr>
            </w:pPr>
          </w:p>
        </w:tc>
        <w:tc>
          <w:tcPr>
            <w:tcW w:w="2093"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采购要求</w:t>
            </w:r>
          </w:p>
        </w:tc>
        <w:tc>
          <w:tcPr>
            <w:tcW w:w="6215"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eastAsia="zh-CN"/>
              </w:rPr>
              <w:t>具体内容详见《竞争性磋商文件》</w:t>
            </w:r>
          </w:p>
        </w:tc>
      </w:tr>
      <w:tr>
        <w:tblPrEx>
          <w:tblCellMar>
            <w:top w:w="0" w:type="dxa"/>
            <w:left w:w="57" w:type="dxa"/>
            <w:bottom w:w="0" w:type="dxa"/>
            <w:right w:w="57" w:type="dxa"/>
          </w:tblCellMar>
        </w:tblPrEx>
        <w:trPr>
          <w:trHeight w:val="2978" w:hRule="atLeast"/>
          <w:jc w:val="center"/>
        </w:trPr>
        <w:tc>
          <w:tcPr>
            <w:tcW w:w="785"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numPr>
                <w:ilvl w:val="0"/>
                <w:numId w:val="3"/>
              </w:numPr>
              <w:autoSpaceDE w:val="0"/>
              <w:autoSpaceDN w:val="0"/>
              <w:spacing w:line="360" w:lineRule="auto"/>
              <w:jc w:val="center"/>
              <w:rPr>
                <w:rFonts w:hint="eastAsia" w:eastAsia="宋体"/>
                <w:color w:val="auto"/>
                <w:sz w:val="24"/>
                <w:szCs w:val="24"/>
                <w:highlight w:val="none"/>
                <w:lang w:val="zh-CN"/>
              </w:rPr>
            </w:pPr>
          </w:p>
        </w:tc>
        <w:tc>
          <w:tcPr>
            <w:tcW w:w="2093"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磋商保证金</w:t>
            </w:r>
          </w:p>
        </w:tc>
        <w:tc>
          <w:tcPr>
            <w:tcW w:w="6215"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磋商保证金：¥</w:t>
            </w:r>
            <w:r>
              <w:rPr>
                <w:rFonts w:hint="eastAsia" w:eastAsia="宋体" w:cs="宋体"/>
                <w:color w:val="auto"/>
                <w:sz w:val="24"/>
                <w:szCs w:val="24"/>
                <w:highlight w:val="none"/>
                <w:lang w:val="en-US" w:eastAsia="zh-CN"/>
              </w:rPr>
              <w:t>30000.00</w:t>
            </w:r>
            <w:r>
              <w:rPr>
                <w:rFonts w:hint="eastAsia" w:ascii="宋体" w:hAnsi="宋体" w:eastAsia="宋体" w:cs="宋体"/>
                <w:color w:val="auto"/>
                <w:sz w:val="24"/>
                <w:szCs w:val="24"/>
                <w:highlight w:val="none"/>
                <w:lang w:val="zh-CN"/>
              </w:rPr>
              <w:t>元（大写：</w:t>
            </w:r>
            <w:r>
              <w:rPr>
                <w:rFonts w:hint="eastAsia" w:eastAsia="宋体" w:cs="宋体"/>
                <w:color w:val="auto"/>
                <w:sz w:val="24"/>
                <w:szCs w:val="24"/>
                <w:highlight w:val="none"/>
                <w:lang w:val="en-US" w:eastAsia="zh-CN"/>
              </w:rPr>
              <w:t>叁万元整</w:t>
            </w:r>
            <w:r>
              <w:rPr>
                <w:rFonts w:hint="eastAsia" w:ascii="宋体" w:hAnsi="宋体" w:eastAsia="宋体" w:cs="宋体"/>
                <w:color w:val="auto"/>
                <w:sz w:val="24"/>
                <w:szCs w:val="24"/>
                <w:highlight w:val="none"/>
                <w:lang w:val="zh-CN"/>
              </w:rPr>
              <w:t>）；</w:t>
            </w:r>
          </w:p>
          <w:p>
            <w:pPr>
              <w:autoSpaceDE w:val="0"/>
              <w:autoSpaceDN w:val="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收款单位：青海中旭工程项目管理有限公司</w:t>
            </w:r>
          </w:p>
          <w:p>
            <w:pPr>
              <w:autoSpaceDE w:val="0"/>
              <w:autoSpaceDN w:val="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开 户 行：兴业银行西宁分行营业部</w:t>
            </w:r>
          </w:p>
          <w:p>
            <w:pPr>
              <w:autoSpaceDE w:val="0"/>
              <w:autoSpaceDN w:val="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银行账号：632010100100376299</w:t>
            </w:r>
          </w:p>
          <w:p>
            <w:pPr>
              <w:autoSpaceDE w:val="0"/>
              <w:autoSpaceDN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开户行号：</w:t>
            </w:r>
            <w:r>
              <w:rPr>
                <w:rFonts w:hint="eastAsia" w:ascii="宋体" w:hAnsi="宋体" w:eastAsia="宋体" w:cs="宋体"/>
                <w:color w:val="auto"/>
                <w:sz w:val="24"/>
                <w:szCs w:val="24"/>
                <w:highlight w:val="none"/>
              </w:rPr>
              <w:t>309851000028</w:t>
            </w:r>
          </w:p>
          <w:p>
            <w:pPr>
              <w:autoSpaceDE w:val="0"/>
              <w:autoSpaceDN w:val="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缴费时间：磋商截止期</w:t>
            </w:r>
            <w:r>
              <w:rPr>
                <w:rFonts w:hint="eastAsia" w:eastAsia="宋体" w:cs="宋体"/>
                <w:color w:val="auto"/>
                <w:sz w:val="24"/>
                <w:szCs w:val="24"/>
                <w:highlight w:val="none"/>
                <w:lang w:val="en-US" w:eastAsia="zh-CN"/>
              </w:rPr>
              <w:t>为开标前</w:t>
            </w:r>
            <w:r>
              <w:rPr>
                <w:rFonts w:hint="eastAsia" w:ascii="宋体" w:hAnsi="宋体" w:eastAsia="宋体" w:cs="宋体"/>
                <w:color w:val="auto"/>
                <w:sz w:val="24"/>
                <w:szCs w:val="24"/>
                <w:highlight w:val="none"/>
                <w:lang w:val="zh-CN"/>
              </w:rPr>
              <w:t>以银行到账时间为准。</w:t>
            </w:r>
          </w:p>
        </w:tc>
      </w:tr>
      <w:tr>
        <w:tblPrEx>
          <w:tblCellMar>
            <w:top w:w="0" w:type="dxa"/>
            <w:left w:w="57" w:type="dxa"/>
            <w:bottom w:w="0" w:type="dxa"/>
            <w:right w:w="57" w:type="dxa"/>
          </w:tblCellMar>
        </w:tblPrEx>
        <w:trPr>
          <w:trHeight w:val="1932" w:hRule="atLeast"/>
          <w:jc w:val="center"/>
        </w:trPr>
        <w:tc>
          <w:tcPr>
            <w:tcW w:w="785"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numPr>
                <w:ilvl w:val="0"/>
                <w:numId w:val="3"/>
              </w:numPr>
              <w:autoSpaceDE w:val="0"/>
              <w:autoSpaceDN w:val="0"/>
              <w:spacing w:line="360" w:lineRule="auto"/>
              <w:jc w:val="center"/>
              <w:rPr>
                <w:rFonts w:hint="eastAsia" w:eastAsia="宋体"/>
                <w:color w:val="auto"/>
                <w:sz w:val="24"/>
                <w:szCs w:val="24"/>
                <w:highlight w:val="none"/>
                <w:lang w:val="zh-CN"/>
              </w:rPr>
            </w:pPr>
          </w:p>
        </w:tc>
        <w:tc>
          <w:tcPr>
            <w:tcW w:w="2093"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缴费方式</w:t>
            </w:r>
          </w:p>
        </w:tc>
        <w:tc>
          <w:tcPr>
            <w:tcW w:w="6215"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磋商保证金缴纳形式：转账、电汇（不接受现金），须由供应商从其基本账户转入指定专用账户，汇单附言栏内注明项目名称及用途，附基本账户开户许可证复印件；</w:t>
            </w:r>
          </w:p>
          <w:p>
            <w:pPr>
              <w:autoSpaceDE w:val="0"/>
              <w:autoSpaceDN w:val="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供应商未按照磋商文件要求提交磋商保证金的，磋商无效。</w:t>
            </w:r>
          </w:p>
        </w:tc>
      </w:tr>
      <w:tr>
        <w:tblPrEx>
          <w:tblCellMar>
            <w:top w:w="0" w:type="dxa"/>
            <w:left w:w="57" w:type="dxa"/>
            <w:bottom w:w="0" w:type="dxa"/>
            <w:right w:w="57" w:type="dxa"/>
          </w:tblCellMar>
        </w:tblPrEx>
        <w:trPr>
          <w:trHeight w:val="328" w:hRule="atLeast"/>
          <w:jc w:val="center"/>
        </w:trPr>
        <w:tc>
          <w:tcPr>
            <w:tcW w:w="785"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numPr>
                <w:ilvl w:val="0"/>
                <w:numId w:val="3"/>
              </w:numPr>
              <w:autoSpaceDE w:val="0"/>
              <w:autoSpaceDN w:val="0"/>
              <w:spacing w:line="360" w:lineRule="auto"/>
              <w:jc w:val="center"/>
              <w:rPr>
                <w:rFonts w:hint="eastAsia" w:eastAsia="宋体"/>
                <w:color w:val="auto"/>
                <w:sz w:val="24"/>
                <w:szCs w:val="24"/>
                <w:highlight w:val="none"/>
                <w:lang w:val="zh-CN"/>
              </w:rPr>
            </w:pPr>
          </w:p>
        </w:tc>
        <w:tc>
          <w:tcPr>
            <w:tcW w:w="2093"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磋商保证金退还</w:t>
            </w:r>
          </w:p>
        </w:tc>
        <w:tc>
          <w:tcPr>
            <w:tcW w:w="6215"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未成交供应商的磋商保证金在成交通知书发出后5个工作日内退还，成交供应商的磋商保证金在采购合同签订后5个工作日内退还。</w:t>
            </w:r>
          </w:p>
        </w:tc>
      </w:tr>
      <w:tr>
        <w:tblPrEx>
          <w:tblCellMar>
            <w:top w:w="0" w:type="dxa"/>
            <w:left w:w="57" w:type="dxa"/>
            <w:bottom w:w="0" w:type="dxa"/>
            <w:right w:w="57" w:type="dxa"/>
          </w:tblCellMar>
        </w:tblPrEx>
        <w:trPr>
          <w:trHeight w:val="457" w:hRule="atLeast"/>
          <w:jc w:val="center"/>
        </w:trPr>
        <w:tc>
          <w:tcPr>
            <w:tcW w:w="785"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numPr>
                <w:ilvl w:val="0"/>
                <w:numId w:val="3"/>
              </w:numPr>
              <w:autoSpaceDE w:val="0"/>
              <w:autoSpaceDN w:val="0"/>
              <w:spacing w:line="360" w:lineRule="auto"/>
              <w:jc w:val="center"/>
              <w:rPr>
                <w:rFonts w:hint="eastAsia" w:eastAsia="宋体"/>
                <w:color w:val="auto"/>
                <w:sz w:val="24"/>
                <w:szCs w:val="24"/>
                <w:highlight w:val="none"/>
                <w:lang w:val="zh-CN"/>
              </w:rPr>
            </w:pPr>
          </w:p>
        </w:tc>
        <w:tc>
          <w:tcPr>
            <w:tcW w:w="2093"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递交响应文件方式</w:t>
            </w:r>
          </w:p>
        </w:tc>
        <w:tc>
          <w:tcPr>
            <w:tcW w:w="6215"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spacing w:line="360" w:lineRule="auto"/>
              <w:rPr>
                <w:rFonts w:hint="default" w:ascii="宋体" w:hAnsi="宋体" w:eastAsia="宋体" w:cs="宋体"/>
                <w:color w:val="auto"/>
                <w:sz w:val="24"/>
                <w:szCs w:val="24"/>
                <w:highlight w:val="none"/>
                <w:lang w:val="en-US" w:eastAsia="zh-CN"/>
              </w:rPr>
            </w:pPr>
            <w:r>
              <w:rPr>
                <w:rFonts w:hint="eastAsia" w:eastAsia="宋体"/>
                <w:color w:val="auto"/>
                <w:sz w:val="24"/>
                <w:szCs w:val="24"/>
                <w:highlight w:val="none"/>
                <w:lang w:val="zh-CN"/>
              </w:rPr>
              <w:t>现场递交，不接受邮寄投标。</w:t>
            </w:r>
          </w:p>
        </w:tc>
      </w:tr>
      <w:tr>
        <w:tblPrEx>
          <w:tblCellMar>
            <w:top w:w="0" w:type="dxa"/>
            <w:left w:w="57" w:type="dxa"/>
            <w:bottom w:w="0" w:type="dxa"/>
            <w:right w:w="57" w:type="dxa"/>
          </w:tblCellMar>
        </w:tblPrEx>
        <w:trPr>
          <w:trHeight w:val="538" w:hRule="atLeast"/>
          <w:jc w:val="center"/>
        </w:trPr>
        <w:tc>
          <w:tcPr>
            <w:tcW w:w="785"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numPr>
                <w:ilvl w:val="0"/>
                <w:numId w:val="3"/>
              </w:numPr>
              <w:autoSpaceDE w:val="0"/>
              <w:autoSpaceDN w:val="0"/>
              <w:spacing w:line="360" w:lineRule="auto"/>
              <w:jc w:val="center"/>
              <w:rPr>
                <w:rFonts w:hint="eastAsia" w:eastAsia="宋体"/>
                <w:color w:val="auto"/>
                <w:sz w:val="24"/>
                <w:szCs w:val="24"/>
                <w:highlight w:val="none"/>
                <w:lang w:val="zh-CN"/>
              </w:rPr>
            </w:pPr>
          </w:p>
        </w:tc>
        <w:tc>
          <w:tcPr>
            <w:tcW w:w="2093"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答疑澄清方式</w:t>
            </w:r>
          </w:p>
        </w:tc>
        <w:tc>
          <w:tcPr>
            <w:tcW w:w="6215"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采用</w:t>
            </w:r>
            <w:r>
              <w:rPr>
                <w:rFonts w:hint="eastAsia" w:eastAsia="宋体" w:cs="宋体"/>
                <w:color w:val="auto"/>
                <w:sz w:val="24"/>
                <w:szCs w:val="24"/>
                <w:highlight w:val="none"/>
                <w:lang w:val="en-US" w:eastAsia="zh-CN"/>
              </w:rPr>
              <w:t>现场</w:t>
            </w:r>
            <w:r>
              <w:rPr>
                <w:rFonts w:hint="eastAsia" w:ascii="宋体" w:hAnsi="宋体" w:eastAsia="宋体" w:cs="宋体"/>
                <w:color w:val="auto"/>
                <w:sz w:val="24"/>
                <w:szCs w:val="24"/>
                <w:highlight w:val="none"/>
                <w:lang w:val="zh-CN"/>
              </w:rPr>
              <w:t>答疑。供应商须提供准确的联系方式（手机和固定电话），应在规定的时间内</w:t>
            </w:r>
            <w:r>
              <w:rPr>
                <w:rFonts w:hint="eastAsia" w:eastAsia="宋体" w:cs="宋体"/>
                <w:color w:val="auto"/>
                <w:sz w:val="24"/>
                <w:szCs w:val="24"/>
                <w:highlight w:val="none"/>
                <w:lang w:val="en-US" w:eastAsia="zh-CN"/>
              </w:rPr>
              <w:t>现场</w:t>
            </w:r>
            <w:r>
              <w:rPr>
                <w:rFonts w:hint="eastAsia" w:ascii="宋体" w:hAnsi="宋体" w:eastAsia="宋体" w:cs="宋体"/>
                <w:color w:val="auto"/>
                <w:sz w:val="24"/>
                <w:szCs w:val="24"/>
                <w:highlight w:val="none"/>
                <w:lang w:val="zh-CN"/>
              </w:rPr>
              <w:t>进行答疑澄清，如在规定的时间内联系无果的，视同放弃答疑。</w:t>
            </w:r>
          </w:p>
        </w:tc>
      </w:tr>
      <w:tr>
        <w:tblPrEx>
          <w:tblCellMar>
            <w:top w:w="0" w:type="dxa"/>
            <w:left w:w="57" w:type="dxa"/>
            <w:bottom w:w="0" w:type="dxa"/>
            <w:right w:w="57" w:type="dxa"/>
          </w:tblCellMar>
        </w:tblPrEx>
        <w:trPr>
          <w:trHeight w:val="1040" w:hRule="atLeast"/>
          <w:jc w:val="center"/>
        </w:trPr>
        <w:tc>
          <w:tcPr>
            <w:tcW w:w="785"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numPr>
                <w:ilvl w:val="0"/>
                <w:numId w:val="3"/>
              </w:numPr>
              <w:autoSpaceDE w:val="0"/>
              <w:autoSpaceDN w:val="0"/>
              <w:spacing w:line="360" w:lineRule="auto"/>
              <w:jc w:val="center"/>
              <w:rPr>
                <w:rFonts w:hint="eastAsia" w:eastAsia="宋体"/>
                <w:color w:val="auto"/>
                <w:sz w:val="24"/>
                <w:szCs w:val="24"/>
                <w:highlight w:val="none"/>
                <w:lang w:val="zh-CN"/>
              </w:rPr>
            </w:pPr>
          </w:p>
        </w:tc>
        <w:tc>
          <w:tcPr>
            <w:tcW w:w="2093"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代理服务费收取</w:t>
            </w:r>
          </w:p>
        </w:tc>
        <w:tc>
          <w:tcPr>
            <w:tcW w:w="6215"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spacing w:line="360" w:lineRule="auto"/>
              <w:rPr>
                <w:rFonts w:hint="default" w:ascii="宋体" w:hAnsi="宋体" w:eastAsia="宋体" w:cs="宋体"/>
                <w:color w:val="auto"/>
                <w:sz w:val="24"/>
                <w:szCs w:val="24"/>
                <w:highlight w:val="none"/>
                <w:lang w:val="en-US" w:eastAsia="zh-CN"/>
              </w:rPr>
            </w:pPr>
            <w:r>
              <w:rPr>
                <w:rFonts w:hint="eastAsia" w:eastAsia="宋体" w:cs="宋体"/>
                <w:color w:val="auto"/>
                <w:sz w:val="24"/>
                <w:szCs w:val="24"/>
                <w:highlight w:val="none"/>
                <w:lang w:val="en-US" w:eastAsia="zh-CN"/>
              </w:rPr>
              <w:t>收取对象：成交供应商</w:t>
            </w:r>
          </w:p>
          <w:p>
            <w:pPr>
              <w:autoSpaceDE w:val="0"/>
              <w:autoSpaceDN w:val="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收取方式：按《关于进一步放开建设项目专业服务价格的通知》（发改价格〔2015〕299号）。</w:t>
            </w:r>
          </w:p>
          <w:p>
            <w:pPr>
              <w:autoSpaceDE w:val="0"/>
              <w:autoSpaceDN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zh-CN"/>
              </w:rPr>
              <w:t>收取金额：小写金额：¥</w:t>
            </w:r>
            <w:r>
              <w:rPr>
                <w:rFonts w:hint="eastAsia" w:eastAsia="宋体" w:cs="宋体"/>
                <w:b/>
                <w:bCs/>
                <w:color w:val="auto"/>
                <w:sz w:val="24"/>
                <w:szCs w:val="24"/>
                <w:highlight w:val="none"/>
                <w:lang w:val="en-US" w:eastAsia="zh-CN"/>
              </w:rPr>
              <w:t>15000.00</w:t>
            </w:r>
            <w:r>
              <w:rPr>
                <w:rFonts w:hint="eastAsia" w:ascii="宋体" w:hAnsi="宋体" w:eastAsia="宋体" w:cs="宋体"/>
                <w:b/>
                <w:bCs/>
                <w:color w:val="auto"/>
                <w:sz w:val="24"/>
                <w:szCs w:val="24"/>
                <w:highlight w:val="none"/>
              </w:rPr>
              <w:t>元；</w:t>
            </w:r>
          </w:p>
          <w:p>
            <w:pPr>
              <w:autoSpaceDE w:val="0"/>
              <w:autoSpaceDN w:val="0"/>
              <w:spacing w:line="360" w:lineRule="auto"/>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      大写金额：</w:t>
            </w:r>
            <w:r>
              <w:rPr>
                <w:rFonts w:hint="eastAsia" w:eastAsia="宋体" w:cs="宋体"/>
                <w:b/>
                <w:bCs/>
                <w:color w:val="auto"/>
                <w:sz w:val="24"/>
                <w:szCs w:val="24"/>
                <w:highlight w:val="none"/>
                <w:lang w:val="en-US" w:eastAsia="zh-CN"/>
              </w:rPr>
              <w:t>壹万伍仟元整</w:t>
            </w:r>
            <w:r>
              <w:rPr>
                <w:rFonts w:hint="eastAsia" w:ascii="宋体" w:hAnsi="宋体" w:eastAsia="宋体" w:cs="宋体"/>
                <w:b/>
                <w:bCs/>
                <w:color w:val="auto"/>
                <w:sz w:val="24"/>
                <w:szCs w:val="24"/>
                <w:highlight w:val="none"/>
              </w:rPr>
              <w:t>。</w:t>
            </w:r>
          </w:p>
          <w:p>
            <w:pPr>
              <w:autoSpaceDE w:val="0"/>
              <w:autoSpaceDN w:val="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收取单位：青海中旭工程项目管理有限公司</w:t>
            </w:r>
          </w:p>
          <w:p>
            <w:pPr>
              <w:autoSpaceDE w:val="0"/>
              <w:autoSpaceDN w:val="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开户银行：中国农业银行股份有限公司西宁城西区万达支行交通巷分理处</w:t>
            </w:r>
          </w:p>
          <w:p>
            <w:pPr>
              <w:autoSpaceDE w:val="0"/>
              <w:autoSpaceDN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代理服务费账号：28043001040001791（开户行号：103851004307）</w:t>
            </w:r>
          </w:p>
        </w:tc>
      </w:tr>
      <w:tr>
        <w:tblPrEx>
          <w:tblCellMar>
            <w:top w:w="0" w:type="dxa"/>
            <w:left w:w="57" w:type="dxa"/>
            <w:bottom w:w="0" w:type="dxa"/>
            <w:right w:w="57" w:type="dxa"/>
          </w:tblCellMar>
        </w:tblPrEx>
        <w:trPr>
          <w:trHeight w:val="457" w:hRule="atLeast"/>
          <w:jc w:val="center"/>
        </w:trPr>
        <w:tc>
          <w:tcPr>
            <w:tcW w:w="785"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numPr>
                <w:ilvl w:val="0"/>
                <w:numId w:val="3"/>
              </w:numPr>
              <w:autoSpaceDE w:val="0"/>
              <w:autoSpaceDN w:val="0"/>
              <w:spacing w:line="360" w:lineRule="auto"/>
              <w:jc w:val="center"/>
              <w:rPr>
                <w:rFonts w:hint="eastAsia" w:eastAsia="宋体"/>
                <w:color w:val="auto"/>
                <w:sz w:val="24"/>
                <w:szCs w:val="24"/>
                <w:highlight w:val="none"/>
                <w:lang w:val="zh-CN"/>
              </w:rPr>
            </w:pPr>
          </w:p>
        </w:tc>
        <w:tc>
          <w:tcPr>
            <w:tcW w:w="2093"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合同签订有效期</w:t>
            </w:r>
          </w:p>
        </w:tc>
        <w:tc>
          <w:tcPr>
            <w:tcW w:w="6215"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自成交通知书发出之日起30日内与采购人签订合同</w:t>
            </w:r>
          </w:p>
        </w:tc>
      </w:tr>
      <w:tr>
        <w:tblPrEx>
          <w:tblCellMar>
            <w:top w:w="0" w:type="dxa"/>
            <w:left w:w="57" w:type="dxa"/>
            <w:bottom w:w="0" w:type="dxa"/>
            <w:right w:w="57" w:type="dxa"/>
          </w:tblCellMar>
        </w:tblPrEx>
        <w:trPr>
          <w:trHeight w:val="893" w:hRule="atLeast"/>
          <w:jc w:val="center"/>
        </w:trPr>
        <w:tc>
          <w:tcPr>
            <w:tcW w:w="785"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numPr>
                <w:ilvl w:val="0"/>
                <w:numId w:val="3"/>
              </w:numPr>
              <w:autoSpaceDE w:val="0"/>
              <w:autoSpaceDN w:val="0"/>
              <w:spacing w:line="360" w:lineRule="auto"/>
              <w:jc w:val="center"/>
              <w:rPr>
                <w:rFonts w:hint="eastAsia" w:eastAsia="宋体"/>
                <w:color w:val="auto"/>
                <w:sz w:val="24"/>
                <w:szCs w:val="24"/>
                <w:highlight w:val="none"/>
                <w:lang w:val="zh-CN"/>
              </w:rPr>
            </w:pPr>
          </w:p>
        </w:tc>
        <w:tc>
          <w:tcPr>
            <w:tcW w:w="2093"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政府采购合同备案</w:t>
            </w:r>
          </w:p>
        </w:tc>
        <w:tc>
          <w:tcPr>
            <w:tcW w:w="6215"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采购合同全数返回采购代理机构鉴证，盖章。</w:t>
            </w:r>
          </w:p>
          <w:p>
            <w:pPr>
              <w:autoSpaceDE w:val="0"/>
              <w:autoSpaceDN w:val="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采购代理机构留存两份原件备案。</w:t>
            </w:r>
          </w:p>
        </w:tc>
      </w:tr>
      <w:tr>
        <w:tblPrEx>
          <w:tblCellMar>
            <w:top w:w="0" w:type="dxa"/>
            <w:left w:w="57" w:type="dxa"/>
            <w:bottom w:w="0" w:type="dxa"/>
            <w:right w:w="57" w:type="dxa"/>
          </w:tblCellMar>
        </w:tblPrEx>
        <w:trPr>
          <w:trHeight w:val="457" w:hRule="atLeast"/>
          <w:jc w:val="center"/>
        </w:trPr>
        <w:tc>
          <w:tcPr>
            <w:tcW w:w="785"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numPr>
                <w:ilvl w:val="0"/>
                <w:numId w:val="3"/>
              </w:numPr>
              <w:autoSpaceDE w:val="0"/>
              <w:autoSpaceDN w:val="0"/>
              <w:spacing w:line="360" w:lineRule="auto"/>
              <w:jc w:val="center"/>
              <w:rPr>
                <w:rFonts w:hint="eastAsia" w:eastAsia="宋体"/>
                <w:color w:val="auto"/>
                <w:sz w:val="24"/>
                <w:szCs w:val="24"/>
                <w:highlight w:val="none"/>
                <w:lang w:val="zh-CN"/>
              </w:rPr>
            </w:pPr>
          </w:p>
        </w:tc>
        <w:tc>
          <w:tcPr>
            <w:tcW w:w="2093"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磋商有效期</w:t>
            </w:r>
          </w:p>
        </w:tc>
        <w:tc>
          <w:tcPr>
            <w:tcW w:w="6215"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磋商有效期为自磋商开始之日起60</w:t>
            </w:r>
            <w:r>
              <w:rPr>
                <w:rFonts w:hint="eastAsia" w:eastAsia="宋体" w:cs="宋体"/>
                <w:color w:val="auto"/>
                <w:sz w:val="24"/>
                <w:szCs w:val="24"/>
                <w:highlight w:val="none"/>
                <w:lang w:val="en-US" w:eastAsia="zh-CN"/>
              </w:rPr>
              <w:t>日历日</w:t>
            </w:r>
          </w:p>
        </w:tc>
      </w:tr>
      <w:tr>
        <w:tblPrEx>
          <w:tblCellMar>
            <w:top w:w="0" w:type="dxa"/>
            <w:left w:w="57" w:type="dxa"/>
            <w:bottom w:w="0" w:type="dxa"/>
            <w:right w:w="57" w:type="dxa"/>
          </w:tblCellMar>
        </w:tblPrEx>
        <w:trPr>
          <w:trHeight w:val="484" w:hRule="atLeast"/>
          <w:jc w:val="center"/>
        </w:trPr>
        <w:tc>
          <w:tcPr>
            <w:tcW w:w="785"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numPr>
                <w:ilvl w:val="0"/>
                <w:numId w:val="3"/>
              </w:numPr>
              <w:autoSpaceDE w:val="0"/>
              <w:autoSpaceDN w:val="0"/>
              <w:spacing w:line="360" w:lineRule="auto"/>
              <w:jc w:val="center"/>
              <w:rPr>
                <w:rFonts w:hint="eastAsia" w:eastAsia="宋体"/>
                <w:color w:val="auto"/>
                <w:sz w:val="24"/>
                <w:szCs w:val="24"/>
                <w:highlight w:val="none"/>
                <w:lang w:val="zh-CN"/>
              </w:rPr>
            </w:pPr>
          </w:p>
        </w:tc>
        <w:tc>
          <w:tcPr>
            <w:tcW w:w="2093"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其他事项</w:t>
            </w:r>
          </w:p>
        </w:tc>
        <w:tc>
          <w:tcPr>
            <w:tcW w:w="6215"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tc>
      </w:tr>
    </w:tbl>
    <w:p>
      <w:pPr>
        <w:spacing w:line="360" w:lineRule="auto"/>
        <w:rPr>
          <w:rFonts w:hint="eastAsia" w:eastAsia="宋体"/>
          <w:color w:val="auto"/>
          <w:sz w:val="24"/>
          <w:szCs w:val="24"/>
          <w:highlight w:val="none"/>
        </w:rPr>
      </w:pPr>
    </w:p>
    <w:bookmarkEnd w:id="6"/>
    <w:p>
      <w:pPr>
        <w:pStyle w:val="19"/>
        <w:ind w:firstLine="723"/>
        <w:rPr>
          <w:rFonts w:hint="eastAsia" w:ascii="宋体" w:hAnsi="宋体"/>
          <w:color w:val="auto"/>
          <w:kern w:val="28"/>
          <w:highlight w:val="none"/>
        </w:rPr>
      </w:pPr>
      <w:bookmarkStart w:id="18" w:name="_Toc495666257"/>
      <w:bookmarkStart w:id="19" w:name="_Toc495567940"/>
      <w:bookmarkStart w:id="20" w:name="_Toc325725997"/>
      <w:r>
        <w:rPr>
          <w:rFonts w:hint="eastAsia" w:ascii="宋体" w:hAnsi="宋体"/>
          <w:color w:val="auto"/>
          <w:kern w:val="28"/>
          <w:highlight w:val="none"/>
        </w:rPr>
        <w:br w:type="page"/>
      </w:r>
      <w:bookmarkStart w:id="21" w:name="_Toc3237"/>
      <w:bookmarkStart w:id="22" w:name="_Toc13839"/>
      <w:bookmarkStart w:id="23" w:name="_Toc16642"/>
      <w:bookmarkStart w:id="24" w:name="_Toc26091"/>
      <w:bookmarkStart w:id="25" w:name="_Toc24529"/>
      <w:bookmarkStart w:id="26" w:name="_Toc15991"/>
      <w:r>
        <w:rPr>
          <w:rFonts w:hint="eastAsia" w:ascii="宋体" w:hAnsi="宋体"/>
          <w:color w:val="auto"/>
          <w:kern w:val="28"/>
          <w:highlight w:val="none"/>
        </w:rPr>
        <w:t>第三部分 供应商须知</w:t>
      </w:r>
      <w:bookmarkEnd w:id="18"/>
      <w:bookmarkEnd w:id="19"/>
      <w:bookmarkEnd w:id="21"/>
      <w:bookmarkEnd w:id="22"/>
      <w:bookmarkEnd w:id="23"/>
      <w:bookmarkEnd w:id="24"/>
      <w:bookmarkEnd w:id="25"/>
      <w:bookmarkEnd w:id="26"/>
    </w:p>
    <w:p>
      <w:pPr>
        <w:pStyle w:val="4"/>
        <w:rPr>
          <w:rFonts w:hint="eastAsia" w:ascii="宋体" w:hAnsi="宋体" w:cs="宋体"/>
          <w:color w:val="auto"/>
          <w:highlight w:val="none"/>
        </w:rPr>
      </w:pPr>
      <w:bookmarkStart w:id="27" w:name="_Toc376936728"/>
      <w:bookmarkStart w:id="28" w:name="_Toc16101"/>
      <w:bookmarkStart w:id="29" w:name="_Toc24622"/>
      <w:bookmarkStart w:id="30" w:name="_Toc14943"/>
      <w:bookmarkStart w:id="31" w:name="_Toc10822"/>
      <w:bookmarkStart w:id="32" w:name="_Toc2475"/>
      <w:bookmarkStart w:id="33" w:name="_Toc27514"/>
      <w:bookmarkStart w:id="34" w:name="_Toc25088"/>
      <w:bookmarkStart w:id="35" w:name="_Toc4558"/>
      <w:r>
        <w:rPr>
          <w:rFonts w:hint="eastAsia" w:ascii="宋体" w:hAnsi="宋体" w:cs="宋体"/>
          <w:color w:val="auto"/>
          <w:highlight w:val="none"/>
        </w:rPr>
        <w:t>一、说  明</w:t>
      </w:r>
      <w:bookmarkEnd w:id="20"/>
      <w:bookmarkEnd w:id="27"/>
      <w:bookmarkEnd w:id="28"/>
      <w:bookmarkEnd w:id="29"/>
      <w:bookmarkEnd w:id="30"/>
      <w:bookmarkEnd w:id="31"/>
      <w:bookmarkEnd w:id="32"/>
      <w:bookmarkEnd w:id="33"/>
      <w:bookmarkEnd w:id="34"/>
      <w:bookmarkEnd w:id="35"/>
    </w:p>
    <w:p>
      <w:pPr>
        <w:pStyle w:val="5"/>
        <w:rPr>
          <w:rFonts w:hint="eastAsia" w:ascii="宋体" w:hAnsi="宋体" w:cs="宋体"/>
          <w:color w:val="auto"/>
          <w:highlight w:val="none"/>
        </w:rPr>
      </w:pPr>
      <w:bookmarkStart w:id="36" w:name="_Toc26944"/>
      <w:bookmarkStart w:id="37" w:name="_Toc495567941"/>
      <w:bookmarkStart w:id="38" w:name="_Toc325725998"/>
      <w:bookmarkStart w:id="39" w:name="_Toc376936729"/>
      <w:bookmarkStart w:id="40" w:name="_Toc6553"/>
      <w:bookmarkStart w:id="41" w:name="_Toc10415"/>
      <w:bookmarkStart w:id="42" w:name="_Toc4801"/>
      <w:bookmarkStart w:id="43" w:name="_Toc9770"/>
      <w:bookmarkStart w:id="44" w:name="_Toc495666258"/>
      <w:bookmarkStart w:id="45" w:name="_Toc29862"/>
      <w:bookmarkStart w:id="46" w:name="_Toc6162"/>
      <w:r>
        <w:rPr>
          <w:rFonts w:hint="eastAsia" w:ascii="宋体" w:hAnsi="宋体" w:cs="宋体"/>
          <w:color w:val="auto"/>
          <w:highlight w:val="none"/>
        </w:rPr>
        <w:t>1.适用范围</w:t>
      </w:r>
      <w:bookmarkEnd w:id="36"/>
      <w:bookmarkEnd w:id="37"/>
      <w:bookmarkEnd w:id="38"/>
      <w:bookmarkEnd w:id="39"/>
      <w:bookmarkEnd w:id="40"/>
      <w:bookmarkEnd w:id="41"/>
      <w:bookmarkEnd w:id="42"/>
      <w:bookmarkEnd w:id="43"/>
      <w:bookmarkEnd w:id="44"/>
      <w:bookmarkEnd w:id="45"/>
      <w:bookmarkEnd w:id="46"/>
    </w:p>
    <w:p>
      <w:pPr>
        <w:spacing w:line="360" w:lineRule="auto"/>
        <w:ind w:firstLine="480" w:firstLineChars="200"/>
        <w:rPr>
          <w:rFonts w:hint="eastAsia" w:eastAsia="宋体"/>
          <w:color w:val="auto"/>
          <w:sz w:val="24"/>
          <w:szCs w:val="24"/>
          <w:highlight w:val="none"/>
          <w:lang w:val="zh-CN"/>
        </w:rPr>
      </w:pPr>
      <w:bookmarkStart w:id="47" w:name="_Toc325725999"/>
      <w:bookmarkStart w:id="48" w:name="_Toc376936730"/>
      <w:bookmarkStart w:id="49" w:name="_Toc21998"/>
      <w:bookmarkStart w:id="50" w:name="_Toc31556"/>
      <w:r>
        <w:rPr>
          <w:rFonts w:hint="eastAsia" w:eastAsia="宋体"/>
          <w:color w:val="auto"/>
          <w:sz w:val="24"/>
          <w:szCs w:val="24"/>
          <w:highlight w:val="none"/>
          <w:lang w:val="zh-CN"/>
        </w:rPr>
        <w:t>1.1</w:t>
      </w:r>
      <w:r>
        <w:rPr>
          <w:rFonts w:hint="eastAsia" w:eastAsia="宋体"/>
          <w:color w:val="auto"/>
          <w:sz w:val="24"/>
          <w:szCs w:val="24"/>
          <w:highlight w:val="none"/>
          <w:lang w:val="en-US" w:eastAsia="zh-CN"/>
        </w:rPr>
        <w:t xml:space="preserve"> </w:t>
      </w:r>
      <w:r>
        <w:rPr>
          <w:rFonts w:hint="eastAsia" w:eastAsia="宋体"/>
          <w:color w:val="auto"/>
          <w:sz w:val="24"/>
          <w:szCs w:val="24"/>
          <w:highlight w:val="none"/>
          <w:lang w:val="zh-CN"/>
        </w:rPr>
        <w:t>本次磋商活动依据采购人的采购计划，仅适用于本磋商文件中所叙述的项目。</w:t>
      </w:r>
    </w:p>
    <w:p>
      <w:pPr>
        <w:pStyle w:val="5"/>
        <w:rPr>
          <w:rFonts w:hint="eastAsia" w:ascii="宋体" w:hAnsi="宋体" w:cs="宋体"/>
          <w:color w:val="auto"/>
          <w:highlight w:val="none"/>
        </w:rPr>
      </w:pPr>
      <w:bookmarkStart w:id="51" w:name="_Toc25696"/>
      <w:bookmarkStart w:id="52" w:name="_Toc495666259"/>
      <w:bookmarkStart w:id="53" w:name="_Toc6012"/>
      <w:bookmarkStart w:id="54" w:name="_Toc495567942"/>
      <w:bookmarkStart w:id="55" w:name="_Toc8780"/>
      <w:bookmarkStart w:id="56" w:name="_Toc3225"/>
      <w:bookmarkStart w:id="57" w:name="_Toc3862"/>
      <w:r>
        <w:rPr>
          <w:rFonts w:hint="eastAsia" w:ascii="宋体" w:hAnsi="宋体" w:cs="宋体"/>
          <w:color w:val="auto"/>
          <w:highlight w:val="none"/>
        </w:rPr>
        <w:t>2.采购方式、合格的</w:t>
      </w:r>
      <w:bookmarkEnd w:id="47"/>
      <w:bookmarkEnd w:id="48"/>
      <w:bookmarkEnd w:id="49"/>
      <w:r>
        <w:rPr>
          <w:rFonts w:hint="eastAsia" w:ascii="宋体" w:hAnsi="宋体" w:cs="宋体"/>
          <w:color w:val="auto"/>
          <w:highlight w:val="none"/>
        </w:rPr>
        <w:t>供应商</w:t>
      </w:r>
      <w:bookmarkEnd w:id="50"/>
      <w:bookmarkEnd w:id="51"/>
      <w:bookmarkEnd w:id="52"/>
      <w:bookmarkEnd w:id="53"/>
      <w:bookmarkEnd w:id="54"/>
      <w:bookmarkEnd w:id="55"/>
      <w:bookmarkEnd w:id="56"/>
      <w:bookmarkEnd w:id="57"/>
    </w:p>
    <w:p>
      <w:pPr>
        <w:tabs>
          <w:tab w:val="left" w:pos="840"/>
        </w:tabs>
        <w:spacing w:line="360" w:lineRule="auto"/>
        <w:ind w:firstLine="480" w:firstLineChars="200"/>
        <w:rPr>
          <w:rFonts w:hint="eastAsia" w:eastAsia="宋体"/>
          <w:color w:val="auto"/>
          <w:sz w:val="24"/>
          <w:szCs w:val="24"/>
          <w:highlight w:val="none"/>
        </w:rPr>
      </w:pPr>
      <w:r>
        <w:rPr>
          <w:rFonts w:hint="eastAsia" w:eastAsia="宋体"/>
          <w:color w:val="auto"/>
          <w:sz w:val="24"/>
          <w:szCs w:val="24"/>
          <w:highlight w:val="none"/>
        </w:rPr>
        <w:t>2.1</w:t>
      </w:r>
      <w:r>
        <w:rPr>
          <w:rFonts w:hint="eastAsia" w:eastAsia="宋体"/>
          <w:color w:val="auto"/>
          <w:sz w:val="24"/>
          <w:szCs w:val="24"/>
          <w:highlight w:val="none"/>
          <w:lang w:val="en-US" w:eastAsia="zh-CN"/>
        </w:rPr>
        <w:t xml:space="preserve"> </w:t>
      </w:r>
      <w:r>
        <w:rPr>
          <w:rFonts w:hint="eastAsia" w:eastAsia="宋体"/>
          <w:color w:val="auto"/>
          <w:sz w:val="24"/>
          <w:szCs w:val="24"/>
          <w:highlight w:val="none"/>
        </w:rPr>
        <w:t>本次采购采取竞争性磋商。</w:t>
      </w:r>
    </w:p>
    <w:p>
      <w:pPr>
        <w:tabs>
          <w:tab w:val="left" w:pos="840"/>
        </w:tabs>
        <w:spacing w:line="360" w:lineRule="auto"/>
        <w:ind w:firstLine="480" w:firstLineChars="200"/>
        <w:rPr>
          <w:rFonts w:hint="eastAsia" w:eastAsia="宋体"/>
          <w:color w:val="auto"/>
          <w:sz w:val="24"/>
          <w:szCs w:val="24"/>
          <w:highlight w:val="none"/>
        </w:rPr>
      </w:pPr>
      <w:r>
        <w:rPr>
          <w:rFonts w:hint="eastAsia" w:eastAsia="宋体"/>
          <w:color w:val="auto"/>
          <w:sz w:val="24"/>
          <w:szCs w:val="24"/>
          <w:highlight w:val="none"/>
        </w:rPr>
        <w:t>2.2</w:t>
      </w:r>
      <w:r>
        <w:rPr>
          <w:rFonts w:hint="eastAsia" w:eastAsia="宋体"/>
          <w:color w:val="auto"/>
          <w:sz w:val="24"/>
          <w:szCs w:val="24"/>
          <w:highlight w:val="none"/>
          <w:lang w:val="en-US" w:eastAsia="zh-CN"/>
        </w:rPr>
        <w:t xml:space="preserve"> </w:t>
      </w:r>
      <w:r>
        <w:rPr>
          <w:rFonts w:hint="eastAsia" w:eastAsia="宋体"/>
          <w:color w:val="auto"/>
          <w:sz w:val="24"/>
          <w:szCs w:val="24"/>
          <w:highlight w:val="none"/>
        </w:rPr>
        <w:t>合格的供应商：详见第一部分“供应商资格条件”。</w:t>
      </w:r>
    </w:p>
    <w:p>
      <w:pPr>
        <w:pStyle w:val="5"/>
        <w:rPr>
          <w:rFonts w:hint="eastAsia" w:ascii="宋体" w:hAnsi="宋体" w:cs="宋体"/>
          <w:color w:val="auto"/>
          <w:highlight w:val="none"/>
        </w:rPr>
      </w:pPr>
      <w:bookmarkStart w:id="58" w:name="_Toc4392"/>
      <w:bookmarkStart w:id="59" w:name="_Toc10317"/>
      <w:bookmarkStart w:id="60" w:name="_Toc495666260"/>
      <w:bookmarkStart w:id="61" w:name="_Toc376936731"/>
      <w:bookmarkStart w:id="62" w:name="_Toc8820"/>
      <w:bookmarkStart w:id="63" w:name="_Toc26310"/>
      <w:bookmarkStart w:id="64" w:name="_Toc9402"/>
      <w:bookmarkStart w:id="65" w:name="_Toc28381"/>
      <w:bookmarkStart w:id="66" w:name="_Toc325726000"/>
      <w:bookmarkStart w:id="67" w:name="_Toc495567943"/>
      <w:bookmarkStart w:id="68" w:name="_Toc8805"/>
      <w:r>
        <w:rPr>
          <w:rFonts w:hint="eastAsia" w:ascii="宋体" w:hAnsi="宋体" w:cs="宋体"/>
          <w:color w:val="auto"/>
          <w:highlight w:val="none"/>
        </w:rPr>
        <w:t>3.磋商费用</w:t>
      </w:r>
      <w:bookmarkEnd w:id="58"/>
      <w:bookmarkEnd w:id="59"/>
      <w:bookmarkEnd w:id="60"/>
      <w:bookmarkEnd w:id="61"/>
      <w:bookmarkEnd w:id="62"/>
      <w:bookmarkEnd w:id="63"/>
      <w:bookmarkEnd w:id="64"/>
      <w:bookmarkEnd w:id="65"/>
      <w:bookmarkEnd w:id="66"/>
      <w:bookmarkEnd w:id="67"/>
      <w:bookmarkEnd w:id="68"/>
    </w:p>
    <w:p>
      <w:pPr>
        <w:tabs>
          <w:tab w:val="left" w:pos="840"/>
        </w:tabs>
        <w:spacing w:line="360" w:lineRule="auto"/>
        <w:ind w:firstLine="480"/>
        <w:rPr>
          <w:rFonts w:hint="eastAsia" w:eastAsia="宋体"/>
          <w:color w:val="auto"/>
          <w:sz w:val="24"/>
          <w:szCs w:val="24"/>
          <w:highlight w:val="none"/>
        </w:rPr>
      </w:pPr>
      <w:r>
        <w:rPr>
          <w:rFonts w:hint="eastAsia" w:eastAsia="宋体"/>
          <w:color w:val="auto"/>
          <w:sz w:val="24"/>
          <w:szCs w:val="24"/>
          <w:highlight w:val="none"/>
          <w:lang w:val="en-US" w:eastAsia="zh-CN"/>
        </w:rPr>
        <w:t xml:space="preserve">3.1 </w:t>
      </w:r>
      <w:r>
        <w:rPr>
          <w:rFonts w:hint="eastAsia" w:eastAsia="宋体"/>
          <w:color w:val="auto"/>
          <w:sz w:val="24"/>
          <w:szCs w:val="24"/>
          <w:highlight w:val="none"/>
        </w:rPr>
        <w:t>供应商应自愿承担与参加本次磋商有关的费用。采购代理机构对供应商发生的费用不承担任何责任。</w:t>
      </w:r>
      <w:bookmarkStart w:id="69" w:name="_Toc376936732"/>
      <w:bookmarkStart w:id="70" w:name="_Toc325726001"/>
      <w:bookmarkStart w:id="71" w:name="_Toc18155"/>
    </w:p>
    <w:p>
      <w:pPr>
        <w:pStyle w:val="4"/>
        <w:rPr>
          <w:rFonts w:hint="eastAsia" w:ascii="宋体" w:hAnsi="宋体" w:cs="宋体"/>
          <w:color w:val="auto"/>
          <w:highlight w:val="none"/>
          <w:lang w:val="zh-CN"/>
        </w:rPr>
      </w:pPr>
      <w:bookmarkStart w:id="72" w:name="_Toc3406"/>
      <w:bookmarkStart w:id="73" w:name="_Toc20"/>
      <w:bookmarkStart w:id="74" w:name="_Toc10686"/>
      <w:bookmarkStart w:id="75" w:name="_Toc14238"/>
      <w:bookmarkStart w:id="76" w:name="_Toc9067"/>
      <w:bookmarkStart w:id="77" w:name="_Toc23474"/>
      <w:r>
        <w:rPr>
          <w:rFonts w:hint="eastAsia" w:ascii="宋体" w:hAnsi="宋体" w:cs="宋体"/>
          <w:color w:val="auto"/>
          <w:highlight w:val="none"/>
          <w:lang w:val="zh-CN"/>
        </w:rPr>
        <w:t>二、磋商文件说明</w:t>
      </w:r>
      <w:bookmarkEnd w:id="69"/>
      <w:bookmarkEnd w:id="70"/>
      <w:bookmarkEnd w:id="71"/>
      <w:bookmarkEnd w:id="72"/>
      <w:bookmarkEnd w:id="73"/>
      <w:bookmarkEnd w:id="74"/>
      <w:bookmarkEnd w:id="75"/>
      <w:bookmarkEnd w:id="76"/>
      <w:bookmarkEnd w:id="77"/>
    </w:p>
    <w:p>
      <w:pPr>
        <w:pStyle w:val="5"/>
        <w:rPr>
          <w:rFonts w:hint="eastAsia" w:ascii="宋体" w:hAnsi="宋体" w:cs="宋体"/>
          <w:color w:val="auto"/>
          <w:highlight w:val="none"/>
        </w:rPr>
      </w:pPr>
      <w:bookmarkStart w:id="78" w:name="_Toc495567944"/>
      <w:bookmarkStart w:id="79" w:name="_Toc10649"/>
      <w:bookmarkStart w:id="80" w:name="_Toc495666261"/>
      <w:bookmarkStart w:id="81" w:name="_Toc15063"/>
      <w:bookmarkStart w:id="82" w:name="_Toc14931"/>
      <w:bookmarkStart w:id="83" w:name="_Toc14488"/>
      <w:bookmarkStart w:id="84" w:name="_Toc14153"/>
      <w:bookmarkStart w:id="85" w:name="_Toc25704"/>
      <w:bookmarkStart w:id="86" w:name="_Toc376936733"/>
      <w:bookmarkStart w:id="87" w:name="_Toc14225"/>
      <w:bookmarkStart w:id="88" w:name="_Toc325726002"/>
      <w:r>
        <w:rPr>
          <w:rFonts w:hint="eastAsia" w:ascii="宋体" w:hAnsi="宋体" w:cs="宋体"/>
          <w:color w:val="auto"/>
          <w:highlight w:val="none"/>
        </w:rPr>
        <w:t>4.磋商文件的构成</w:t>
      </w:r>
      <w:bookmarkEnd w:id="78"/>
      <w:bookmarkEnd w:id="79"/>
      <w:bookmarkEnd w:id="80"/>
      <w:bookmarkEnd w:id="81"/>
      <w:bookmarkEnd w:id="82"/>
      <w:bookmarkEnd w:id="83"/>
      <w:bookmarkEnd w:id="84"/>
      <w:bookmarkEnd w:id="85"/>
      <w:bookmarkEnd w:id="86"/>
      <w:bookmarkEnd w:id="87"/>
      <w:bookmarkEnd w:id="88"/>
    </w:p>
    <w:p>
      <w:pPr>
        <w:spacing w:line="360" w:lineRule="auto"/>
        <w:ind w:firstLine="480" w:firstLineChars="200"/>
        <w:rPr>
          <w:rFonts w:hint="eastAsia" w:eastAsia="宋体"/>
          <w:color w:val="auto"/>
          <w:sz w:val="24"/>
          <w:szCs w:val="24"/>
          <w:highlight w:val="none"/>
        </w:rPr>
      </w:pPr>
      <w:r>
        <w:rPr>
          <w:rFonts w:hint="eastAsia" w:eastAsia="宋体"/>
          <w:color w:val="auto"/>
          <w:sz w:val="24"/>
          <w:szCs w:val="24"/>
          <w:highlight w:val="none"/>
        </w:rPr>
        <w:t>4.1</w:t>
      </w:r>
      <w:r>
        <w:rPr>
          <w:rFonts w:hint="eastAsia" w:eastAsia="宋体"/>
          <w:color w:val="auto"/>
          <w:sz w:val="24"/>
          <w:szCs w:val="24"/>
          <w:highlight w:val="none"/>
          <w:lang w:val="en-US" w:eastAsia="zh-CN"/>
        </w:rPr>
        <w:t xml:space="preserve"> </w:t>
      </w:r>
      <w:r>
        <w:rPr>
          <w:rFonts w:hint="eastAsia" w:eastAsia="宋体"/>
          <w:color w:val="auto"/>
          <w:sz w:val="24"/>
          <w:szCs w:val="24"/>
          <w:highlight w:val="none"/>
        </w:rPr>
        <w:t>磋商文件包括：</w:t>
      </w:r>
    </w:p>
    <w:p>
      <w:pPr>
        <w:spacing w:line="360" w:lineRule="auto"/>
        <w:ind w:firstLine="480" w:firstLineChars="200"/>
        <w:rPr>
          <w:rFonts w:hint="eastAsia" w:eastAsia="宋体"/>
          <w:color w:val="auto"/>
          <w:sz w:val="24"/>
          <w:szCs w:val="24"/>
          <w:highlight w:val="none"/>
        </w:rPr>
      </w:pPr>
      <w:r>
        <w:rPr>
          <w:rFonts w:hint="eastAsia" w:eastAsia="宋体"/>
          <w:color w:val="auto"/>
          <w:sz w:val="24"/>
          <w:szCs w:val="24"/>
          <w:highlight w:val="none"/>
        </w:rPr>
        <w:t>（1）</w:t>
      </w:r>
      <w:r>
        <w:rPr>
          <w:rFonts w:hint="eastAsia" w:eastAsia="宋体"/>
          <w:color w:val="auto"/>
          <w:sz w:val="24"/>
          <w:szCs w:val="24"/>
          <w:highlight w:val="none"/>
          <w:lang w:val="en-US" w:eastAsia="zh-CN"/>
        </w:rPr>
        <w:t>竞争性磋商</w:t>
      </w:r>
      <w:r>
        <w:rPr>
          <w:rFonts w:hint="eastAsia" w:eastAsia="宋体"/>
          <w:color w:val="auto"/>
          <w:sz w:val="24"/>
          <w:szCs w:val="24"/>
          <w:highlight w:val="none"/>
        </w:rPr>
        <w:t>公告</w:t>
      </w:r>
    </w:p>
    <w:p>
      <w:pPr>
        <w:spacing w:line="360" w:lineRule="auto"/>
        <w:ind w:firstLine="480" w:firstLineChars="200"/>
        <w:rPr>
          <w:rFonts w:hint="eastAsia" w:eastAsia="宋体"/>
          <w:color w:val="auto"/>
          <w:sz w:val="24"/>
          <w:szCs w:val="24"/>
          <w:highlight w:val="none"/>
        </w:rPr>
      </w:pPr>
      <w:r>
        <w:rPr>
          <w:rFonts w:hint="eastAsia" w:eastAsia="宋体"/>
          <w:color w:val="auto"/>
          <w:sz w:val="24"/>
          <w:szCs w:val="24"/>
          <w:highlight w:val="none"/>
        </w:rPr>
        <w:t>（2）</w:t>
      </w:r>
      <w:r>
        <w:rPr>
          <w:rFonts w:hint="eastAsia" w:eastAsia="宋体"/>
          <w:color w:val="auto"/>
          <w:sz w:val="24"/>
          <w:szCs w:val="24"/>
          <w:highlight w:val="none"/>
          <w:lang w:val="zh-CN"/>
        </w:rPr>
        <w:t>供应商须知前附表</w:t>
      </w:r>
    </w:p>
    <w:p>
      <w:pPr>
        <w:spacing w:line="360" w:lineRule="auto"/>
        <w:ind w:firstLine="480" w:firstLineChars="200"/>
        <w:rPr>
          <w:rFonts w:hint="eastAsia" w:eastAsia="宋体"/>
          <w:color w:val="auto"/>
          <w:sz w:val="24"/>
          <w:szCs w:val="24"/>
          <w:highlight w:val="none"/>
        </w:rPr>
      </w:pPr>
      <w:r>
        <w:rPr>
          <w:rFonts w:hint="eastAsia" w:eastAsia="宋体"/>
          <w:color w:val="auto"/>
          <w:sz w:val="24"/>
          <w:szCs w:val="24"/>
          <w:highlight w:val="none"/>
        </w:rPr>
        <w:t>（3）供应商须知</w:t>
      </w:r>
    </w:p>
    <w:p>
      <w:pPr>
        <w:spacing w:line="360" w:lineRule="auto"/>
        <w:ind w:firstLine="480" w:firstLineChars="200"/>
        <w:rPr>
          <w:rFonts w:hint="eastAsia" w:eastAsia="宋体"/>
          <w:color w:val="auto"/>
          <w:sz w:val="24"/>
          <w:szCs w:val="24"/>
          <w:highlight w:val="none"/>
        </w:rPr>
      </w:pPr>
      <w:r>
        <w:rPr>
          <w:rFonts w:hint="eastAsia" w:eastAsia="宋体"/>
          <w:color w:val="auto"/>
          <w:sz w:val="24"/>
          <w:szCs w:val="24"/>
          <w:highlight w:val="none"/>
        </w:rPr>
        <w:t>（4）采购项目合同书</w:t>
      </w:r>
    </w:p>
    <w:p>
      <w:pPr>
        <w:spacing w:line="360" w:lineRule="auto"/>
        <w:ind w:firstLine="480" w:firstLineChars="200"/>
        <w:rPr>
          <w:rFonts w:hint="eastAsia" w:eastAsia="宋体"/>
          <w:color w:val="auto"/>
          <w:sz w:val="24"/>
          <w:szCs w:val="24"/>
          <w:highlight w:val="none"/>
        </w:rPr>
      </w:pPr>
      <w:r>
        <w:rPr>
          <w:rFonts w:hint="eastAsia" w:eastAsia="宋体"/>
          <w:color w:val="auto"/>
          <w:sz w:val="24"/>
          <w:szCs w:val="24"/>
          <w:highlight w:val="none"/>
        </w:rPr>
        <w:t>（5）响应文件格式（相关附件）</w:t>
      </w:r>
    </w:p>
    <w:p>
      <w:pPr>
        <w:spacing w:line="360" w:lineRule="auto"/>
        <w:ind w:firstLine="480" w:firstLineChars="200"/>
        <w:rPr>
          <w:rFonts w:hint="eastAsia" w:eastAsia="宋体"/>
          <w:color w:val="auto"/>
          <w:sz w:val="24"/>
          <w:szCs w:val="24"/>
          <w:highlight w:val="none"/>
        </w:rPr>
      </w:pPr>
      <w:r>
        <w:rPr>
          <w:rFonts w:hint="eastAsia" w:eastAsia="宋体"/>
          <w:color w:val="auto"/>
          <w:sz w:val="24"/>
          <w:szCs w:val="24"/>
          <w:highlight w:val="none"/>
        </w:rPr>
        <w:t>（6）采购项目服务要求</w:t>
      </w:r>
    </w:p>
    <w:p>
      <w:pPr>
        <w:spacing w:line="360" w:lineRule="auto"/>
        <w:ind w:firstLine="480" w:firstLineChars="200"/>
        <w:rPr>
          <w:rFonts w:hint="eastAsia" w:eastAsia="宋体"/>
          <w:color w:val="auto"/>
          <w:sz w:val="24"/>
          <w:szCs w:val="24"/>
          <w:highlight w:val="none"/>
        </w:rPr>
      </w:pPr>
      <w:r>
        <w:rPr>
          <w:rFonts w:hint="eastAsia" w:eastAsia="宋体"/>
          <w:color w:val="auto"/>
          <w:sz w:val="24"/>
          <w:szCs w:val="24"/>
          <w:highlight w:val="none"/>
        </w:rPr>
        <w:t>（7）磋商过程中发生的澄清、变更和补充文件</w:t>
      </w:r>
    </w:p>
    <w:p>
      <w:pPr>
        <w:spacing w:line="360" w:lineRule="auto"/>
        <w:ind w:firstLine="480" w:firstLineChars="200"/>
        <w:rPr>
          <w:rFonts w:hint="eastAsia" w:eastAsia="宋体"/>
          <w:color w:val="auto"/>
          <w:sz w:val="24"/>
          <w:szCs w:val="24"/>
          <w:highlight w:val="none"/>
        </w:rPr>
      </w:pPr>
      <w:r>
        <w:rPr>
          <w:rFonts w:hint="eastAsia" w:eastAsia="宋体"/>
          <w:color w:val="auto"/>
          <w:sz w:val="24"/>
          <w:szCs w:val="24"/>
          <w:highlight w:val="none"/>
        </w:rPr>
        <w:t>4.2</w:t>
      </w:r>
      <w:r>
        <w:rPr>
          <w:rFonts w:hint="eastAsia" w:eastAsia="宋体"/>
          <w:color w:val="auto"/>
          <w:sz w:val="24"/>
          <w:szCs w:val="24"/>
          <w:highlight w:val="none"/>
          <w:lang w:val="en-US" w:eastAsia="zh-CN"/>
        </w:rPr>
        <w:t xml:space="preserve"> </w:t>
      </w:r>
      <w:r>
        <w:rPr>
          <w:rFonts w:hint="eastAsia" w:eastAsia="宋体"/>
          <w:color w:val="auto"/>
          <w:sz w:val="24"/>
          <w:szCs w:val="24"/>
          <w:highlight w:val="none"/>
        </w:rPr>
        <w:t>供应商应认真阅读磋商文件中列示的事项、格式、条款和要求等内容。如果供应商未按磋商文件要求提交全部资料，或者对磋商文件未作出实质性响应的，将视为无效响应。</w:t>
      </w:r>
    </w:p>
    <w:p>
      <w:pPr>
        <w:pStyle w:val="5"/>
        <w:rPr>
          <w:rFonts w:hint="eastAsia" w:ascii="宋体" w:hAnsi="宋体" w:cs="宋体"/>
          <w:color w:val="auto"/>
          <w:highlight w:val="none"/>
        </w:rPr>
      </w:pPr>
      <w:bookmarkStart w:id="89" w:name="_Toc325726003"/>
      <w:bookmarkStart w:id="90" w:name="_Toc376936734"/>
      <w:bookmarkStart w:id="91" w:name="_Toc495567945"/>
      <w:bookmarkStart w:id="92" w:name="_Toc495666262"/>
      <w:bookmarkStart w:id="93" w:name="_Toc3574"/>
      <w:bookmarkStart w:id="94" w:name="_Toc4082"/>
      <w:bookmarkStart w:id="95" w:name="_Toc6482"/>
      <w:bookmarkStart w:id="96" w:name="_Toc3451"/>
      <w:bookmarkStart w:id="97" w:name="_Toc16793"/>
      <w:bookmarkStart w:id="98" w:name="_Toc19933"/>
      <w:bookmarkStart w:id="99" w:name="_Toc5235"/>
      <w:r>
        <w:rPr>
          <w:rFonts w:hint="eastAsia" w:ascii="宋体" w:hAnsi="宋体" w:cs="宋体"/>
          <w:color w:val="auto"/>
          <w:highlight w:val="none"/>
        </w:rPr>
        <w:t>5.磋商文件的</w:t>
      </w:r>
      <w:bookmarkEnd w:id="89"/>
      <w:bookmarkEnd w:id="90"/>
      <w:r>
        <w:rPr>
          <w:rFonts w:hint="eastAsia" w:ascii="宋体" w:hAnsi="宋体" w:cs="宋体"/>
          <w:color w:val="auto"/>
          <w:highlight w:val="none"/>
        </w:rPr>
        <w:t>质疑</w:t>
      </w:r>
      <w:bookmarkEnd w:id="91"/>
      <w:bookmarkEnd w:id="92"/>
      <w:bookmarkEnd w:id="93"/>
      <w:bookmarkEnd w:id="94"/>
      <w:bookmarkEnd w:id="95"/>
      <w:bookmarkEnd w:id="96"/>
      <w:bookmarkEnd w:id="97"/>
      <w:bookmarkEnd w:id="98"/>
      <w:bookmarkEnd w:id="99"/>
    </w:p>
    <w:p>
      <w:pPr>
        <w:spacing w:line="360" w:lineRule="auto"/>
        <w:ind w:firstLine="480"/>
        <w:rPr>
          <w:rFonts w:hint="eastAsia" w:eastAsia="宋体"/>
          <w:color w:val="auto"/>
          <w:sz w:val="24"/>
          <w:szCs w:val="24"/>
          <w:highlight w:val="none"/>
        </w:rPr>
      </w:pPr>
      <w:r>
        <w:rPr>
          <w:rFonts w:hint="eastAsia" w:eastAsia="宋体"/>
          <w:color w:val="auto"/>
          <w:sz w:val="24"/>
          <w:szCs w:val="24"/>
          <w:highlight w:val="none"/>
          <w:lang w:val="en-US" w:eastAsia="zh-CN"/>
        </w:rPr>
        <w:t xml:space="preserve">5.1 </w:t>
      </w:r>
      <w:r>
        <w:rPr>
          <w:rFonts w:hint="eastAsia" w:eastAsia="宋体"/>
          <w:color w:val="auto"/>
          <w:sz w:val="24"/>
          <w:szCs w:val="24"/>
          <w:highlight w:val="none"/>
        </w:rPr>
        <w:t>供应商对磋商文件有异议的，应在提交首次响应文件截止时间至少3日前以书面形式（邮寄）提出（不接受匿名质疑），采购代理机构在收到供应商的书面质疑后视情况予以答复，并将变更事宜在青海政府采购网上发布公告，告知本项目的所有潜在供应商。</w:t>
      </w:r>
    </w:p>
    <w:p>
      <w:pPr>
        <w:pStyle w:val="5"/>
        <w:rPr>
          <w:rFonts w:hint="eastAsia" w:ascii="宋体" w:hAnsi="宋体" w:cs="宋体"/>
          <w:color w:val="auto"/>
          <w:sz w:val="24"/>
          <w:szCs w:val="24"/>
          <w:highlight w:val="none"/>
        </w:rPr>
      </w:pPr>
      <w:bookmarkStart w:id="100" w:name="_Toc29772"/>
      <w:bookmarkStart w:id="101" w:name="_Toc495567946"/>
      <w:bookmarkStart w:id="102" w:name="_Toc495666263"/>
      <w:bookmarkStart w:id="103" w:name="_Toc26515"/>
      <w:bookmarkStart w:id="104" w:name="_Toc1452"/>
      <w:bookmarkStart w:id="105" w:name="_Toc325726004"/>
      <w:bookmarkStart w:id="106" w:name="_Toc7330"/>
      <w:bookmarkStart w:id="107" w:name="_Toc376936735"/>
      <w:bookmarkStart w:id="108" w:name="_Toc21821"/>
      <w:bookmarkStart w:id="109" w:name="_Toc3484"/>
      <w:bookmarkStart w:id="110" w:name="_Toc13050"/>
      <w:r>
        <w:rPr>
          <w:rFonts w:hint="eastAsia" w:ascii="宋体" w:hAnsi="宋体" w:cs="宋体"/>
          <w:color w:val="auto"/>
          <w:sz w:val="24"/>
          <w:szCs w:val="24"/>
          <w:highlight w:val="none"/>
        </w:rPr>
        <w:t>6.磋商文件的澄清、修改</w:t>
      </w:r>
      <w:bookmarkEnd w:id="100"/>
      <w:bookmarkEnd w:id="101"/>
      <w:bookmarkEnd w:id="102"/>
      <w:bookmarkEnd w:id="103"/>
      <w:bookmarkEnd w:id="104"/>
      <w:bookmarkEnd w:id="105"/>
      <w:bookmarkEnd w:id="106"/>
      <w:bookmarkEnd w:id="107"/>
      <w:bookmarkEnd w:id="108"/>
      <w:bookmarkEnd w:id="109"/>
      <w:bookmarkEnd w:id="110"/>
    </w:p>
    <w:p>
      <w:pPr>
        <w:spacing w:line="360" w:lineRule="auto"/>
        <w:ind w:firstLine="480" w:firstLineChars="200"/>
        <w:rPr>
          <w:rFonts w:hint="eastAsia" w:eastAsia="宋体"/>
          <w:color w:val="auto"/>
          <w:sz w:val="24"/>
          <w:szCs w:val="24"/>
          <w:highlight w:val="none"/>
        </w:rPr>
      </w:pPr>
      <w:r>
        <w:rPr>
          <w:rFonts w:hint="eastAsia" w:eastAsia="宋体"/>
          <w:color w:val="auto"/>
          <w:sz w:val="24"/>
          <w:szCs w:val="24"/>
          <w:highlight w:val="none"/>
        </w:rPr>
        <w:t>6.1</w:t>
      </w:r>
      <w:r>
        <w:rPr>
          <w:rFonts w:hint="eastAsia" w:eastAsia="宋体"/>
          <w:color w:val="auto"/>
          <w:sz w:val="24"/>
          <w:szCs w:val="24"/>
          <w:highlight w:val="none"/>
          <w:lang w:val="en-US" w:eastAsia="zh-CN"/>
        </w:rPr>
        <w:t xml:space="preserve"> </w:t>
      </w:r>
      <w:r>
        <w:rPr>
          <w:rFonts w:hint="eastAsia" w:eastAsia="宋体"/>
          <w:snapToGrid w:val="0"/>
          <w:color w:val="auto"/>
          <w:sz w:val="24"/>
          <w:szCs w:val="24"/>
          <w:highlight w:val="none"/>
        </w:rPr>
        <w:t>提交首次响应文件截止之日前，采购代理机构可以对已发出的磋商文件进行必要的澄清或者修改，澄清或者修改的内容作为磋商文件的组成部分。澄清或者修改的内容可能影响响应文件编制的，采购代理机构应在提交首次响应文件截止时间至少5日前，以书面形式通知所有获取磋商文件的供应商；不足5日的，采购代理机构应当顺延提交首次响应文件截止时间。</w:t>
      </w:r>
    </w:p>
    <w:p>
      <w:pPr>
        <w:spacing w:line="360" w:lineRule="auto"/>
        <w:ind w:firstLine="480" w:firstLineChars="200"/>
        <w:rPr>
          <w:rFonts w:hint="eastAsia" w:eastAsia="宋体"/>
          <w:color w:val="auto"/>
          <w:sz w:val="24"/>
          <w:szCs w:val="24"/>
          <w:highlight w:val="none"/>
        </w:rPr>
      </w:pPr>
      <w:r>
        <w:rPr>
          <w:rFonts w:hint="eastAsia" w:eastAsia="宋体"/>
          <w:color w:val="auto"/>
          <w:sz w:val="24"/>
          <w:szCs w:val="24"/>
          <w:highlight w:val="none"/>
        </w:rPr>
        <w:t>6.2</w:t>
      </w:r>
      <w:r>
        <w:rPr>
          <w:rFonts w:hint="eastAsia" w:eastAsia="宋体"/>
          <w:color w:val="auto"/>
          <w:sz w:val="24"/>
          <w:szCs w:val="24"/>
          <w:highlight w:val="none"/>
          <w:lang w:val="en-US" w:eastAsia="zh-CN"/>
        </w:rPr>
        <w:t xml:space="preserve"> </w:t>
      </w:r>
      <w:r>
        <w:rPr>
          <w:rFonts w:hint="eastAsia" w:eastAsia="宋体"/>
          <w:color w:val="auto"/>
          <w:sz w:val="24"/>
          <w:szCs w:val="24"/>
          <w:highlight w:val="none"/>
        </w:rPr>
        <w:t>在提交响应文件截止时间前，采购代理机构可以视采购具体情况，延长提交响应文件截止时间和开启时间，并在磋商文件中要求的提交响应文件截止时间和开启时间的三日前，将变更公告发布在磋商公告同一媒介。</w:t>
      </w:r>
      <w:bookmarkStart w:id="111" w:name="_Toc325726005"/>
      <w:bookmarkStart w:id="112" w:name="_Toc376936736"/>
      <w:bookmarkStart w:id="113" w:name="_Toc23340"/>
    </w:p>
    <w:p>
      <w:pPr>
        <w:pStyle w:val="4"/>
        <w:rPr>
          <w:rFonts w:hint="eastAsia" w:ascii="宋体" w:hAnsi="宋体" w:cs="宋体"/>
          <w:color w:val="auto"/>
          <w:highlight w:val="none"/>
        </w:rPr>
      </w:pPr>
      <w:bookmarkStart w:id="114" w:name="_Toc2872"/>
      <w:bookmarkStart w:id="115" w:name="_Toc9495"/>
      <w:bookmarkStart w:id="116" w:name="_Toc15885"/>
      <w:bookmarkStart w:id="117" w:name="_Toc17842"/>
      <w:bookmarkStart w:id="118" w:name="_Toc16601"/>
      <w:bookmarkStart w:id="119" w:name="_Toc21406"/>
      <w:r>
        <w:rPr>
          <w:rFonts w:hint="eastAsia" w:ascii="宋体" w:hAnsi="宋体" w:eastAsia="宋体" w:cs="宋体"/>
          <w:b/>
          <w:bCs/>
          <w:color w:val="auto"/>
          <w:highlight w:val="none"/>
        </w:rPr>
        <w:t>三、响</w:t>
      </w:r>
      <w:r>
        <w:rPr>
          <w:rFonts w:hint="eastAsia" w:ascii="宋体" w:hAnsi="宋体" w:cs="宋体"/>
          <w:color w:val="auto"/>
          <w:highlight w:val="none"/>
        </w:rPr>
        <w:t>应文件的编制</w:t>
      </w:r>
      <w:bookmarkEnd w:id="111"/>
      <w:bookmarkEnd w:id="112"/>
      <w:bookmarkEnd w:id="113"/>
      <w:bookmarkEnd w:id="114"/>
      <w:bookmarkEnd w:id="115"/>
      <w:bookmarkEnd w:id="116"/>
      <w:bookmarkEnd w:id="117"/>
      <w:bookmarkEnd w:id="118"/>
      <w:bookmarkEnd w:id="119"/>
    </w:p>
    <w:p>
      <w:pPr>
        <w:pStyle w:val="5"/>
        <w:rPr>
          <w:rFonts w:hint="eastAsia" w:ascii="宋体" w:hAnsi="宋体" w:cs="宋体"/>
          <w:color w:val="auto"/>
          <w:highlight w:val="none"/>
        </w:rPr>
      </w:pPr>
      <w:bookmarkStart w:id="120" w:name="_Toc376936737"/>
      <w:bookmarkStart w:id="121" w:name="_Toc5438"/>
      <w:bookmarkStart w:id="122" w:name="_Toc17482"/>
      <w:bookmarkStart w:id="123" w:name="_Toc325726006"/>
      <w:bookmarkStart w:id="124" w:name="_Toc12260"/>
      <w:bookmarkStart w:id="125" w:name="_Toc30951"/>
      <w:bookmarkStart w:id="126" w:name="_Toc495567947"/>
      <w:bookmarkStart w:id="127" w:name="_Toc9674"/>
      <w:bookmarkStart w:id="128" w:name="_Toc495666264"/>
      <w:bookmarkStart w:id="129" w:name="_Toc13057"/>
      <w:bookmarkStart w:id="130" w:name="_Toc25531"/>
      <w:r>
        <w:rPr>
          <w:rFonts w:hint="eastAsia" w:ascii="宋体" w:hAnsi="宋体" w:cs="宋体"/>
          <w:color w:val="auto"/>
          <w:highlight w:val="none"/>
        </w:rPr>
        <w:t>7.响应文件的语言及度量衡单位</w:t>
      </w:r>
      <w:bookmarkEnd w:id="120"/>
      <w:bookmarkEnd w:id="121"/>
      <w:bookmarkEnd w:id="122"/>
      <w:bookmarkEnd w:id="123"/>
      <w:bookmarkEnd w:id="124"/>
      <w:bookmarkEnd w:id="125"/>
      <w:bookmarkEnd w:id="126"/>
      <w:bookmarkEnd w:id="127"/>
      <w:bookmarkEnd w:id="128"/>
      <w:bookmarkEnd w:id="129"/>
      <w:bookmarkEnd w:id="130"/>
    </w:p>
    <w:p>
      <w:pPr>
        <w:spacing w:line="360" w:lineRule="auto"/>
        <w:ind w:firstLine="480" w:firstLineChars="200"/>
        <w:rPr>
          <w:rFonts w:hint="eastAsia" w:eastAsia="宋体"/>
          <w:color w:val="auto"/>
          <w:sz w:val="24"/>
          <w:szCs w:val="24"/>
          <w:highlight w:val="none"/>
        </w:rPr>
      </w:pPr>
      <w:r>
        <w:rPr>
          <w:rFonts w:hint="eastAsia" w:eastAsia="宋体"/>
          <w:color w:val="auto"/>
          <w:sz w:val="24"/>
          <w:szCs w:val="24"/>
          <w:highlight w:val="none"/>
        </w:rPr>
        <w:t>7.1</w:t>
      </w:r>
      <w:r>
        <w:rPr>
          <w:rFonts w:hint="eastAsia" w:eastAsia="宋体"/>
          <w:color w:val="auto"/>
          <w:sz w:val="24"/>
          <w:szCs w:val="24"/>
          <w:highlight w:val="none"/>
          <w:lang w:val="en-US" w:eastAsia="zh-CN"/>
        </w:rPr>
        <w:t xml:space="preserve"> </w:t>
      </w:r>
      <w:r>
        <w:rPr>
          <w:rFonts w:hint="eastAsia" w:eastAsia="宋体"/>
          <w:color w:val="auto"/>
          <w:sz w:val="24"/>
          <w:szCs w:val="24"/>
          <w:highlight w:val="none"/>
        </w:rPr>
        <w:t>供应商提交的响应文件以及供应商与采购代理机构就此磋商发生的所有来往函电均应使用简体中文。</w:t>
      </w:r>
    </w:p>
    <w:p>
      <w:pPr>
        <w:spacing w:line="360" w:lineRule="auto"/>
        <w:ind w:firstLine="480" w:firstLineChars="200"/>
        <w:rPr>
          <w:rFonts w:hint="eastAsia" w:eastAsia="宋体"/>
          <w:color w:val="auto"/>
          <w:sz w:val="24"/>
          <w:szCs w:val="24"/>
          <w:highlight w:val="none"/>
        </w:rPr>
      </w:pPr>
      <w:r>
        <w:rPr>
          <w:rFonts w:hint="eastAsia" w:eastAsia="宋体"/>
          <w:color w:val="auto"/>
          <w:sz w:val="24"/>
          <w:szCs w:val="24"/>
          <w:highlight w:val="none"/>
        </w:rPr>
        <w:t>7.2 除磋商文件中另有规定外，响应文件所使用的度量衡单位，均须采用国家法定计量单位。</w:t>
      </w:r>
    </w:p>
    <w:p>
      <w:pPr>
        <w:spacing w:line="360" w:lineRule="auto"/>
        <w:ind w:firstLine="480" w:firstLineChars="200"/>
        <w:rPr>
          <w:rFonts w:hint="eastAsia" w:eastAsia="宋体"/>
          <w:color w:val="auto"/>
          <w:sz w:val="24"/>
          <w:szCs w:val="24"/>
          <w:highlight w:val="none"/>
        </w:rPr>
      </w:pPr>
      <w:r>
        <w:rPr>
          <w:rFonts w:hint="eastAsia" w:eastAsia="宋体"/>
          <w:color w:val="auto"/>
          <w:sz w:val="24"/>
          <w:szCs w:val="24"/>
          <w:highlight w:val="none"/>
        </w:rPr>
        <w:t>7.3</w:t>
      </w:r>
      <w:r>
        <w:rPr>
          <w:rFonts w:hint="eastAsia" w:eastAsia="宋体"/>
          <w:color w:val="auto"/>
          <w:sz w:val="24"/>
          <w:szCs w:val="24"/>
          <w:highlight w:val="none"/>
          <w:lang w:val="en-US" w:eastAsia="zh-CN"/>
        </w:rPr>
        <w:t xml:space="preserve"> </w:t>
      </w:r>
      <w:r>
        <w:rPr>
          <w:rFonts w:hint="eastAsia" w:eastAsia="宋体"/>
          <w:color w:val="auto"/>
          <w:sz w:val="24"/>
          <w:szCs w:val="24"/>
          <w:highlight w:val="none"/>
        </w:rPr>
        <w:t>附有外文资料的，须翻译成中文并加盖供应商公章，如果翻译的中文资料与外文资料存在差异和矛盾时，以中文资料为准。其准确性由供应商负责。</w:t>
      </w:r>
    </w:p>
    <w:p>
      <w:pPr>
        <w:pStyle w:val="5"/>
        <w:rPr>
          <w:rFonts w:hint="eastAsia" w:ascii="宋体" w:hAnsi="宋体" w:cs="宋体"/>
          <w:color w:val="auto"/>
          <w:highlight w:val="none"/>
        </w:rPr>
      </w:pPr>
      <w:bookmarkStart w:id="131" w:name="_Toc4187"/>
      <w:bookmarkStart w:id="132" w:name="_Toc495666265"/>
      <w:bookmarkStart w:id="133" w:name="_Toc29754"/>
      <w:bookmarkStart w:id="134" w:name="_Toc325726012"/>
      <w:bookmarkStart w:id="135" w:name="_Toc14844"/>
      <w:bookmarkStart w:id="136" w:name="_Toc8155"/>
      <w:bookmarkStart w:id="137" w:name="_Toc17093"/>
      <w:bookmarkStart w:id="138" w:name="_Toc28488"/>
      <w:bookmarkStart w:id="139" w:name="_Toc495567948"/>
      <w:bookmarkStart w:id="140" w:name="_Toc21569"/>
      <w:bookmarkStart w:id="141" w:name="_Toc376936743"/>
      <w:r>
        <w:rPr>
          <w:rFonts w:hint="eastAsia" w:ascii="宋体" w:hAnsi="宋体" w:cs="宋体"/>
          <w:color w:val="auto"/>
          <w:highlight w:val="none"/>
        </w:rPr>
        <w:t>8.磋商保证金</w:t>
      </w:r>
      <w:bookmarkEnd w:id="131"/>
      <w:bookmarkEnd w:id="132"/>
      <w:bookmarkEnd w:id="133"/>
      <w:bookmarkEnd w:id="134"/>
      <w:bookmarkEnd w:id="135"/>
      <w:bookmarkEnd w:id="136"/>
      <w:bookmarkEnd w:id="137"/>
      <w:bookmarkEnd w:id="138"/>
      <w:bookmarkEnd w:id="139"/>
      <w:bookmarkEnd w:id="140"/>
      <w:bookmarkEnd w:id="141"/>
    </w:p>
    <w:p>
      <w:pPr>
        <w:autoSpaceDE w:val="0"/>
        <w:autoSpaceDN w:val="0"/>
        <w:spacing w:line="360" w:lineRule="auto"/>
        <w:ind w:firstLine="480" w:firstLineChars="200"/>
        <w:rPr>
          <w:rFonts w:hint="eastAsia" w:eastAsia="宋体"/>
          <w:color w:val="auto"/>
          <w:sz w:val="24"/>
          <w:szCs w:val="24"/>
          <w:highlight w:val="none"/>
          <w:lang w:val="zh-CN"/>
        </w:rPr>
      </w:pPr>
      <w:r>
        <w:rPr>
          <w:rFonts w:hint="eastAsia" w:eastAsia="宋体"/>
          <w:color w:val="auto"/>
          <w:sz w:val="24"/>
          <w:szCs w:val="24"/>
          <w:highlight w:val="none"/>
        </w:rPr>
        <w:t>8</w:t>
      </w:r>
      <w:r>
        <w:rPr>
          <w:rFonts w:hint="eastAsia" w:eastAsia="宋体"/>
          <w:color w:val="auto"/>
          <w:sz w:val="24"/>
          <w:szCs w:val="24"/>
          <w:highlight w:val="none"/>
          <w:lang w:val="zh-CN"/>
        </w:rPr>
        <w:t>.1</w:t>
      </w:r>
      <w:r>
        <w:rPr>
          <w:rFonts w:hint="eastAsia" w:eastAsia="宋体"/>
          <w:color w:val="auto"/>
          <w:sz w:val="24"/>
          <w:szCs w:val="24"/>
          <w:highlight w:val="none"/>
          <w:lang w:val="en-US" w:eastAsia="zh-CN"/>
        </w:rPr>
        <w:t xml:space="preserve"> </w:t>
      </w:r>
      <w:r>
        <w:rPr>
          <w:rFonts w:hint="eastAsia" w:eastAsia="宋体"/>
          <w:color w:val="auto"/>
          <w:sz w:val="24"/>
          <w:szCs w:val="24"/>
          <w:highlight w:val="none"/>
          <w:lang w:val="zh-CN"/>
        </w:rPr>
        <w:t>供应商须在磋商文件开启时间前缴纳磋商保证金；未成交供应商的磋商保证金在成交通知书发出后5个工作日内退还，成交供应商的磋商保证金在采购合同签订后5个工作日内退还。</w:t>
      </w:r>
    </w:p>
    <w:p>
      <w:pPr>
        <w:autoSpaceDE w:val="0"/>
        <w:autoSpaceDN w:val="0"/>
        <w:spacing w:line="360" w:lineRule="auto"/>
        <w:ind w:firstLine="480" w:firstLineChars="200"/>
        <w:rPr>
          <w:rFonts w:hint="eastAsia" w:eastAsia="宋体"/>
          <w:color w:val="auto"/>
          <w:sz w:val="24"/>
          <w:szCs w:val="24"/>
          <w:highlight w:val="none"/>
        </w:rPr>
      </w:pPr>
      <w:r>
        <w:rPr>
          <w:rFonts w:hint="eastAsia" w:eastAsia="宋体"/>
          <w:color w:val="auto"/>
          <w:sz w:val="24"/>
          <w:szCs w:val="24"/>
          <w:highlight w:val="none"/>
          <w:lang w:val="zh-CN"/>
        </w:rPr>
        <w:t>8.2</w:t>
      </w:r>
      <w:r>
        <w:rPr>
          <w:rFonts w:hint="eastAsia" w:eastAsia="宋体"/>
          <w:color w:val="auto"/>
          <w:sz w:val="24"/>
          <w:szCs w:val="24"/>
          <w:highlight w:val="none"/>
          <w:lang w:val="en-US" w:eastAsia="zh-CN"/>
        </w:rPr>
        <w:t xml:space="preserve"> </w:t>
      </w:r>
      <w:r>
        <w:rPr>
          <w:rFonts w:hint="eastAsia" w:eastAsia="宋体"/>
          <w:color w:val="auto"/>
          <w:sz w:val="24"/>
          <w:szCs w:val="24"/>
          <w:highlight w:val="none"/>
          <w:lang w:val="zh-CN"/>
        </w:rPr>
        <w:t>磋商保证金由供应商的基本账户以转款方式直接缴入“青海中旭工程项目管理有限公司”指定账户</w:t>
      </w:r>
      <w:r>
        <w:rPr>
          <w:rFonts w:hint="eastAsia" w:eastAsia="宋体"/>
          <w:color w:val="auto"/>
          <w:sz w:val="24"/>
          <w:szCs w:val="24"/>
          <w:highlight w:val="none"/>
        </w:rPr>
        <w:t>。</w:t>
      </w:r>
    </w:p>
    <w:p>
      <w:pPr>
        <w:autoSpaceDE w:val="0"/>
        <w:autoSpaceDN w:val="0"/>
        <w:spacing w:line="360" w:lineRule="auto"/>
        <w:ind w:firstLine="480" w:firstLineChars="200"/>
        <w:rPr>
          <w:rFonts w:hint="eastAsia" w:eastAsia="宋体"/>
          <w:color w:val="auto"/>
          <w:sz w:val="24"/>
          <w:szCs w:val="24"/>
          <w:highlight w:val="none"/>
        </w:rPr>
      </w:pPr>
      <w:r>
        <w:rPr>
          <w:rFonts w:hint="eastAsia" w:ascii="宋体" w:hAnsi="宋体" w:eastAsia="宋体" w:cs="宋体"/>
          <w:color w:val="auto"/>
          <w:sz w:val="24"/>
          <w:szCs w:val="24"/>
          <w:highlight w:val="none"/>
        </w:rPr>
        <w:t>8.3</w:t>
      </w:r>
      <w:r>
        <w:rPr>
          <w:rFonts w:hint="eastAsia" w:eastAsia="宋体" w:cs="宋体"/>
          <w:color w:val="auto"/>
          <w:sz w:val="24"/>
          <w:szCs w:val="24"/>
          <w:highlight w:val="none"/>
          <w:lang w:val="en-US" w:eastAsia="zh-CN"/>
        </w:rPr>
        <w:t xml:space="preserve"> </w:t>
      </w:r>
      <w:r>
        <w:rPr>
          <w:rFonts w:hint="eastAsia" w:eastAsia="宋体"/>
          <w:color w:val="auto"/>
          <w:sz w:val="24"/>
          <w:szCs w:val="24"/>
          <w:highlight w:val="none"/>
        </w:rPr>
        <w:t>有下列情形之一的，磋商保证金不予退还：</w:t>
      </w:r>
    </w:p>
    <w:p>
      <w:pPr>
        <w:autoSpaceDE w:val="0"/>
        <w:autoSpaceDN w:val="0"/>
        <w:spacing w:line="360" w:lineRule="auto"/>
        <w:ind w:firstLine="480" w:firstLineChars="200"/>
        <w:rPr>
          <w:rFonts w:hint="eastAsia" w:eastAsia="宋体"/>
          <w:color w:val="auto"/>
          <w:sz w:val="24"/>
          <w:szCs w:val="24"/>
          <w:highlight w:val="none"/>
        </w:rPr>
      </w:pPr>
      <w:r>
        <w:rPr>
          <w:rFonts w:hint="eastAsia" w:eastAsia="宋体"/>
          <w:color w:val="auto"/>
          <w:sz w:val="24"/>
          <w:szCs w:val="24"/>
          <w:highlight w:val="none"/>
        </w:rPr>
        <w:t>（1）供应商在提交响应文件截止时间后撤回响应文件的；</w:t>
      </w:r>
    </w:p>
    <w:p>
      <w:pPr>
        <w:autoSpaceDE w:val="0"/>
        <w:autoSpaceDN w:val="0"/>
        <w:spacing w:line="360" w:lineRule="auto"/>
        <w:ind w:firstLine="480" w:firstLineChars="200"/>
        <w:rPr>
          <w:rFonts w:hint="eastAsia" w:eastAsia="宋体"/>
          <w:color w:val="auto"/>
          <w:sz w:val="24"/>
          <w:szCs w:val="24"/>
          <w:highlight w:val="none"/>
        </w:rPr>
      </w:pPr>
      <w:r>
        <w:rPr>
          <w:rFonts w:hint="eastAsia" w:eastAsia="宋体"/>
          <w:color w:val="auto"/>
          <w:sz w:val="24"/>
          <w:szCs w:val="24"/>
          <w:highlight w:val="none"/>
        </w:rPr>
        <w:t>（2）供应商在响应文件中提供虚假材料的；</w:t>
      </w:r>
    </w:p>
    <w:p>
      <w:pPr>
        <w:autoSpaceDE w:val="0"/>
        <w:autoSpaceDN w:val="0"/>
        <w:spacing w:line="360" w:lineRule="auto"/>
        <w:ind w:firstLine="480" w:firstLineChars="200"/>
        <w:rPr>
          <w:rFonts w:hint="eastAsia" w:eastAsia="宋体"/>
          <w:color w:val="auto"/>
          <w:sz w:val="24"/>
          <w:szCs w:val="24"/>
          <w:highlight w:val="none"/>
        </w:rPr>
      </w:pPr>
      <w:r>
        <w:rPr>
          <w:rFonts w:hint="eastAsia" w:eastAsia="宋体"/>
          <w:color w:val="auto"/>
          <w:sz w:val="24"/>
          <w:szCs w:val="24"/>
          <w:highlight w:val="none"/>
        </w:rPr>
        <w:t>（3）除因不可抗力或磋商文件认可的情形以外，成交供应商不与采购人签订合同的；</w:t>
      </w:r>
    </w:p>
    <w:p>
      <w:pPr>
        <w:autoSpaceDE w:val="0"/>
        <w:autoSpaceDN w:val="0"/>
        <w:spacing w:line="360" w:lineRule="auto"/>
        <w:ind w:firstLine="480" w:firstLineChars="200"/>
        <w:rPr>
          <w:rFonts w:hint="eastAsia" w:eastAsia="宋体"/>
          <w:color w:val="auto"/>
          <w:sz w:val="24"/>
          <w:szCs w:val="24"/>
          <w:highlight w:val="none"/>
        </w:rPr>
      </w:pPr>
      <w:r>
        <w:rPr>
          <w:rFonts w:hint="eastAsia" w:eastAsia="宋体"/>
          <w:color w:val="auto"/>
          <w:sz w:val="24"/>
          <w:szCs w:val="24"/>
          <w:highlight w:val="none"/>
        </w:rPr>
        <w:t>（4）供应商与采购人、其他供应商或者采购代理机构恶意串通的；</w:t>
      </w:r>
    </w:p>
    <w:p>
      <w:pPr>
        <w:autoSpaceDE w:val="0"/>
        <w:autoSpaceDN w:val="0"/>
        <w:spacing w:line="360" w:lineRule="auto"/>
        <w:ind w:firstLine="480" w:firstLineChars="200"/>
        <w:rPr>
          <w:rFonts w:hint="eastAsia" w:eastAsia="宋体"/>
          <w:color w:val="auto"/>
          <w:sz w:val="24"/>
          <w:szCs w:val="24"/>
          <w:highlight w:val="none"/>
        </w:rPr>
      </w:pPr>
      <w:r>
        <w:rPr>
          <w:rFonts w:hint="eastAsia" w:eastAsia="宋体"/>
          <w:color w:val="auto"/>
          <w:sz w:val="24"/>
          <w:szCs w:val="24"/>
          <w:highlight w:val="none"/>
        </w:rPr>
        <w:t>（5）磋商文件规定的其他情形。</w:t>
      </w:r>
    </w:p>
    <w:p>
      <w:pPr>
        <w:pStyle w:val="5"/>
        <w:rPr>
          <w:rFonts w:hint="eastAsia" w:ascii="宋体" w:hAnsi="宋体" w:cs="宋体"/>
          <w:color w:val="auto"/>
          <w:highlight w:val="none"/>
        </w:rPr>
      </w:pPr>
      <w:bookmarkStart w:id="142" w:name="_Toc495666266"/>
      <w:bookmarkStart w:id="143" w:name="_Toc32704"/>
      <w:bookmarkStart w:id="144" w:name="_Toc325726013"/>
      <w:bookmarkStart w:id="145" w:name="_Toc32153"/>
      <w:bookmarkStart w:id="146" w:name="_Toc495567949"/>
      <w:bookmarkStart w:id="147" w:name="_Toc25550"/>
      <w:bookmarkStart w:id="148" w:name="_Toc23692"/>
      <w:bookmarkStart w:id="149" w:name="_Toc376936744"/>
      <w:bookmarkStart w:id="150" w:name="_Toc12375"/>
      <w:bookmarkStart w:id="151" w:name="_Toc22044"/>
      <w:bookmarkStart w:id="152" w:name="_Toc1565"/>
      <w:r>
        <w:rPr>
          <w:rFonts w:hint="eastAsia" w:ascii="宋体" w:hAnsi="宋体" w:cs="宋体"/>
          <w:color w:val="auto"/>
          <w:highlight w:val="none"/>
        </w:rPr>
        <w:t>9.磋商有效期</w:t>
      </w:r>
      <w:bookmarkEnd w:id="142"/>
      <w:bookmarkEnd w:id="143"/>
      <w:bookmarkEnd w:id="144"/>
      <w:bookmarkEnd w:id="145"/>
      <w:bookmarkEnd w:id="146"/>
      <w:bookmarkEnd w:id="147"/>
      <w:bookmarkEnd w:id="148"/>
      <w:bookmarkEnd w:id="149"/>
      <w:bookmarkEnd w:id="150"/>
      <w:bookmarkEnd w:id="151"/>
      <w:bookmarkEnd w:id="152"/>
    </w:p>
    <w:p>
      <w:pPr>
        <w:spacing w:line="360" w:lineRule="auto"/>
        <w:ind w:firstLine="480" w:firstLineChars="200"/>
        <w:rPr>
          <w:rFonts w:hint="eastAsia" w:eastAsia="宋体"/>
          <w:color w:val="auto"/>
          <w:sz w:val="24"/>
          <w:szCs w:val="24"/>
          <w:highlight w:val="none"/>
          <w:lang w:eastAsia="zh-CN"/>
        </w:rPr>
      </w:pPr>
      <w:r>
        <w:rPr>
          <w:rFonts w:hint="eastAsia" w:eastAsia="宋体"/>
          <w:color w:val="auto"/>
          <w:sz w:val="24"/>
          <w:szCs w:val="24"/>
          <w:highlight w:val="none"/>
          <w:lang w:val="en-US" w:eastAsia="zh-CN"/>
        </w:rPr>
        <w:t xml:space="preserve">9.1 </w:t>
      </w:r>
      <w:r>
        <w:rPr>
          <w:rFonts w:hint="eastAsia" w:eastAsia="宋体"/>
          <w:color w:val="auto"/>
          <w:sz w:val="24"/>
          <w:szCs w:val="24"/>
          <w:highlight w:val="none"/>
        </w:rPr>
        <w:t>磋商有效期为自磋商开始之日起60</w:t>
      </w:r>
      <w:r>
        <w:rPr>
          <w:rFonts w:hint="eastAsia" w:eastAsia="宋体"/>
          <w:color w:val="auto"/>
          <w:sz w:val="24"/>
          <w:szCs w:val="24"/>
          <w:highlight w:val="none"/>
          <w:lang w:val="en-US" w:eastAsia="zh-CN"/>
        </w:rPr>
        <w:t>日历日</w:t>
      </w:r>
      <w:r>
        <w:rPr>
          <w:rFonts w:hint="eastAsia" w:eastAsia="宋体"/>
          <w:color w:val="auto"/>
          <w:sz w:val="24"/>
          <w:szCs w:val="24"/>
          <w:highlight w:val="none"/>
          <w:lang w:eastAsia="zh-CN"/>
        </w:rPr>
        <w:t>。</w:t>
      </w:r>
    </w:p>
    <w:p>
      <w:pPr>
        <w:pStyle w:val="5"/>
        <w:rPr>
          <w:rFonts w:hint="eastAsia" w:ascii="宋体" w:hAnsi="宋体" w:cs="宋体"/>
          <w:color w:val="auto"/>
          <w:highlight w:val="none"/>
        </w:rPr>
      </w:pPr>
      <w:bookmarkStart w:id="153" w:name="_Toc7850"/>
      <w:bookmarkStart w:id="154" w:name="_Toc2936"/>
      <w:bookmarkStart w:id="155" w:name="_Toc495666267"/>
      <w:bookmarkStart w:id="156" w:name="_Toc31915"/>
      <w:bookmarkStart w:id="157" w:name="_Toc16445"/>
      <w:bookmarkStart w:id="158" w:name="_Toc325726008"/>
      <w:bookmarkStart w:id="159" w:name="_Toc376936739"/>
      <w:bookmarkStart w:id="160" w:name="_Toc495567950"/>
      <w:bookmarkStart w:id="161" w:name="_Toc22217"/>
      <w:bookmarkStart w:id="162" w:name="_Toc19708"/>
      <w:bookmarkStart w:id="163" w:name="_Toc9321"/>
      <w:r>
        <w:rPr>
          <w:rFonts w:hint="eastAsia" w:ascii="宋体" w:hAnsi="宋体" w:cs="宋体"/>
          <w:color w:val="auto"/>
          <w:highlight w:val="none"/>
        </w:rPr>
        <w:t>10.响应文件构成</w:t>
      </w:r>
      <w:bookmarkEnd w:id="153"/>
      <w:bookmarkEnd w:id="154"/>
      <w:bookmarkEnd w:id="155"/>
      <w:bookmarkEnd w:id="156"/>
      <w:bookmarkEnd w:id="157"/>
      <w:bookmarkEnd w:id="158"/>
      <w:bookmarkEnd w:id="159"/>
      <w:bookmarkEnd w:id="160"/>
      <w:bookmarkEnd w:id="161"/>
      <w:bookmarkEnd w:id="162"/>
      <w:bookmarkEnd w:id="163"/>
    </w:p>
    <w:p>
      <w:pPr>
        <w:spacing w:line="360" w:lineRule="auto"/>
        <w:ind w:firstLine="480" w:firstLineChars="200"/>
        <w:rPr>
          <w:rFonts w:hint="eastAsia" w:eastAsia="宋体"/>
          <w:color w:val="auto"/>
          <w:sz w:val="24"/>
          <w:szCs w:val="24"/>
          <w:highlight w:val="none"/>
        </w:rPr>
      </w:pPr>
      <w:r>
        <w:rPr>
          <w:rFonts w:hint="eastAsia" w:eastAsia="宋体"/>
          <w:color w:val="auto"/>
          <w:sz w:val="24"/>
          <w:szCs w:val="24"/>
          <w:highlight w:val="none"/>
        </w:rPr>
        <w:t>10</w:t>
      </w:r>
      <w:r>
        <w:rPr>
          <w:rFonts w:hint="eastAsia" w:eastAsia="宋体"/>
          <w:color w:val="auto"/>
          <w:sz w:val="24"/>
          <w:szCs w:val="24"/>
          <w:highlight w:val="none"/>
          <w:lang w:val="zh-CN"/>
        </w:rPr>
        <w:t>.1</w:t>
      </w:r>
      <w:r>
        <w:rPr>
          <w:rFonts w:hint="eastAsia" w:eastAsia="宋体"/>
          <w:color w:val="auto"/>
          <w:sz w:val="24"/>
          <w:szCs w:val="24"/>
          <w:highlight w:val="none"/>
          <w:lang w:val="en-US" w:eastAsia="zh-CN"/>
        </w:rPr>
        <w:t xml:space="preserve"> </w:t>
      </w:r>
      <w:r>
        <w:rPr>
          <w:rFonts w:hint="eastAsia" w:eastAsia="宋体"/>
          <w:color w:val="auto"/>
          <w:sz w:val="24"/>
          <w:szCs w:val="24"/>
          <w:highlight w:val="none"/>
        </w:rPr>
        <w:t>供应商应提交相关证明材料，作为其参加磋商和成交后有能力履行合同的证明。编写的响应文件须包括以下内容（格式详见磋商文件第五部分内容）：</w:t>
      </w:r>
    </w:p>
    <w:p>
      <w:pPr>
        <w:spacing w:line="360" w:lineRule="auto"/>
        <w:ind w:firstLine="480" w:firstLineChars="200"/>
        <w:rPr>
          <w:rFonts w:hint="eastAsia" w:eastAsia="宋体"/>
          <w:color w:val="auto"/>
          <w:sz w:val="24"/>
          <w:szCs w:val="24"/>
          <w:highlight w:val="none"/>
        </w:rPr>
      </w:pPr>
      <w:r>
        <w:rPr>
          <w:rFonts w:hint="eastAsia" w:eastAsia="宋体"/>
          <w:color w:val="auto"/>
          <w:sz w:val="24"/>
          <w:szCs w:val="24"/>
          <w:highlight w:val="none"/>
        </w:rPr>
        <w:t>10.1.1</w:t>
      </w:r>
      <w:r>
        <w:rPr>
          <w:rFonts w:hint="eastAsia" w:eastAsia="宋体"/>
          <w:color w:val="auto"/>
          <w:sz w:val="24"/>
          <w:szCs w:val="24"/>
          <w:highlight w:val="none"/>
          <w:lang w:val="en-US" w:eastAsia="zh-CN"/>
        </w:rPr>
        <w:t xml:space="preserve"> </w:t>
      </w:r>
      <w:r>
        <w:rPr>
          <w:rFonts w:hint="eastAsia" w:eastAsia="宋体"/>
          <w:color w:val="auto"/>
          <w:sz w:val="24"/>
          <w:szCs w:val="24"/>
          <w:highlight w:val="none"/>
        </w:rPr>
        <w:t>磋商响应文件；</w:t>
      </w:r>
    </w:p>
    <w:p>
      <w:pPr>
        <w:spacing w:line="360" w:lineRule="auto"/>
        <w:ind w:firstLine="480" w:firstLineChars="200"/>
        <w:rPr>
          <w:rFonts w:hint="eastAsia"/>
          <w:color w:val="auto"/>
          <w:sz w:val="24"/>
          <w:szCs w:val="22"/>
          <w:highlight w:val="none"/>
        </w:rPr>
      </w:pPr>
      <w:r>
        <w:rPr>
          <w:rFonts w:hint="eastAsia" w:eastAsia="宋体"/>
          <w:color w:val="auto"/>
          <w:sz w:val="24"/>
          <w:szCs w:val="22"/>
          <w:highlight w:val="none"/>
          <w:lang w:val="zh-CN"/>
        </w:rPr>
        <w:fldChar w:fldCharType="begin"/>
      </w:r>
      <w:r>
        <w:rPr>
          <w:rFonts w:hint="eastAsia" w:eastAsia="宋体"/>
          <w:color w:val="auto"/>
          <w:sz w:val="24"/>
          <w:szCs w:val="22"/>
          <w:highlight w:val="none"/>
          <w:lang w:val="zh-CN"/>
        </w:rPr>
        <w:instrText xml:space="preserve"> HYPERLINK \l _Toc24100 </w:instrText>
      </w:r>
      <w:r>
        <w:rPr>
          <w:rFonts w:hint="eastAsia" w:eastAsia="宋体"/>
          <w:color w:val="auto"/>
          <w:sz w:val="24"/>
          <w:szCs w:val="22"/>
          <w:highlight w:val="none"/>
          <w:lang w:val="zh-CN"/>
        </w:rPr>
        <w:fldChar w:fldCharType="separate"/>
      </w:r>
      <w:r>
        <w:rPr>
          <w:rFonts w:hint="eastAsia" w:eastAsia="宋体"/>
          <w:color w:val="auto"/>
          <w:sz w:val="24"/>
          <w:szCs w:val="22"/>
          <w:highlight w:val="none"/>
          <w:lang w:val="zh-CN"/>
        </w:rPr>
        <w:t>1、磋商函</w:t>
      </w:r>
      <w:r>
        <w:rPr>
          <w:rFonts w:hint="eastAsia" w:eastAsia="宋体"/>
          <w:color w:val="auto"/>
          <w:sz w:val="24"/>
          <w:szCs w:val="22"/>
          <w:highlight w:val="none"/>
          <w:lang w:val="zh-CN"/>
        </w:rPr>
        <w:fldChar w:fldCharType="end"/>
      </w:r>
      <w:r>
        <w:rPr>
          <w:rFonts w:hint="eastAsia"/>
          <w:color w:val="auto"/>
          <w:sz w:val="24"/>
          <w:szCs w:val="22"/>
          <w:highlight w:val="none"/>
        </w:rPr>
        <w:tab/>
      </w:r>
    </w:p>
    <w:p>
      <w:pPr>
        <w:spacing w:line="360" w:lineRule="auto"/>
        <w:ind w:firstLine="480" w:firstLineChars="200"/>
        <w:rPr>
          <w:rFonts w:hint="eastAsia" w:eastAsia="宋体"/>
          <w:color w:val="auto"/>
          <w:sz w:val="24"/>
          <w:szCs w:val="22"/>
          <w:highlight w:val="none"/>
          <w:lang w:val="zh-CN"/>
        </w:rPr>
      </w:pPr>
      <w:r>
        <w:rPr>
          <w:rFonts w:hint="eastAsia" w:eastAsia="宋体"/>
          <w:color w:val="auto"/>
          <w:sz w:val="24"/>
          <w:szCs w:val="22"/>
          <w:highlight w:val="none"/>
          <w:lang w:val="zh-CN"/>
        </w:rPr>
        <w:fldChar w:fldCharType="begin"/>
      </w:r>
      <w:r>
        <w:rPr>
          <w:rFonts w:hint="eastAsia" w:eastAsia="宋体"/>
          <w:color w:val="auto"/>
          <w:sz w:val="24"/>
          <w:szCs w:val="22"/>
          <w:highlight w:val="none"/>
          <w:lang w:val="zh-CN"/>
        </w:rPr>
        <w:instrText xml:space="preserve"> HYPERLINK \l _Toc15138 </w:instrText>
      </w:r>
      <w:r>
        <w:rPr>
          <w:rFonts w:hint="eastAsia" w:eastAsia="宋体"/>
          <w:color w:val="auto"/>
          <w:sz w:val="24"/>
          <w:szCs w:val="22"/>
          <w:highlight w:val="none"/>
          <w:lang w:val="zh-CN"/>
        </w:rPr>
        <w:fldChar w:fldCharType="separate"/>
      </w:r>
      <w:r>
        <w:rPr>
          <w:rFonts w:hint="eastAsia" w:eastAsia="宋体"/>
          <w:color w:val="auto"/>
          <w:sz w:val="24"/>
          <w:szCs w:val="22"/>
          <w:highlight w:val="none"/>
          <w:lang w:val="zh-CN"/>
        </w:rPr>
        <w:t>2、法定代表人证明书</w:t>
      </w:r>
      <w:r>
        <w:rPr>
          <w:rFonts w:hint="eastAsia" w:eastAsia="宋体"/>
          <w:color w:val="auto"/>
          <w:sz w:val="24"/>
          <w:szCs w:val="22"/>
          <w:highlight w:val="none"/>
          <w:lang w:val="zh-CN"/>
        </w:rPr>
        <w:fldChar w:fldCharType="end"/>
      </w:r>
    </w:p>
    <w:p>
      <w:pPr>
        <w:spacing w:line="360" w:lineRule="auto"/>
        <w:ind w:firstLine="480" w:firstLineChars="200"/>
        <w:rPr>
          <w:rFonts w:hint="eastAsia" w:eastAsia="宋体"/>
          <w:color w:val="auto"/>
          <w:sz w:val="24"/>
          <w:szCs w:val="22"/>
          <w:highlight w:val="none"/>
          <w:lang w:val="zh-CN"/>
        </w:rPr>
      </w:pPr>
      <w:r>
        <w:rPr>
          <w:rFonts w:hint="eastAsia" w:eastAsia="宋体"/>
          <w:color w:val="auto"/>
          <w:sz w:val="24"/>
          <w:szCs w:val="22"/>
          <w:highlight w:val="none"/>
          <w:lang w:val="zh-CN"/>
        </w:rPr>
        <w:fldChar w:fldCharType="begin"/>
      </w:r>
      <w:r>
        <w:rPr>
          <w:rFonts w:hint="eastAsia" w:eastAsia="宋体"/>
          <w:color w:val="auto"/>
          <w:sz w:val="24"/>
          <w:szCs w:val="22"/>
          <w:highlight w:val="none"/>
          <w:lang w:val="zh-CN"/>
        </w:rPr>
        <w:instrText xml:space="preserve"> HYPERLINK \l _Toc27402 </w:instrText>
      </w:r>
      <w:r>
        <w:rPr>
          <w:rFonts w:hint="eastAsia" w:eastAsia="宋体"/>
          <w:color w:val="auto"/>
          <w:sz w:val="24"/>
          <w:szCs w:val="22"/>
          <w:highlight w:val="none"/>
          <w:lang w:val="zh-CN"/>
        </w:rPr>
        <w:fldChar w:fldCharType="separate"/>
      </w:r>
      <w:r>
        <w:rPr>
          <w:rFonts w:hint="eastAsia" w:eastAsia="宋体"/>
          <w:color w:val="auto"/>
          <w:sz w:val="24"/>
          <w:szCs w:val="22"/>
          <w:highlight w:val="none"/>
          <w:lang w:val="zh-CN"/>
        </w:rPr>
        <w:t>3、法定代表人授权书</w:t>
      </w:r>
      <w:r>
        <w:rPr>
          <w:rFonts w:hint="eastAsia" w:eastAsia="宋体"/>
          <w:color w:val="auto"/>
          <w:sz w:val="24"/>
          <w:szCs w:val="22"/>
          <w:highlight w:val="none"/>
          <w:lang w:val="zh-CN"/>
        </w:rPr>
        <w:fldChar w:fldCharType="end"/>
      </w:r>
    </w:p>
    <w:p>
      <w:pPr>
        <w:spacing w:line="360" w:lineRule="auto"/>
        <w:ind w:firstLine="480" w:firstLineChars="200"/>
        <w:rPr>
          <w:rFonts w:hint="eastAsia" w:eastAsia="宋体"/>
          <w:color w:val="auto"/>
          <w:sz w:val="24"/>
          <w:szCs w:val="22"/>
          <w:highlight w:val="none"/>
          <w:lang w:val="zh-CN"/>
        </w:rPr>
      </w:pPr>
      <w:r>
        <w:rPr>
          <w:rFonts w:hint="eastAsia" w:eastAsia="宋体"/>
          <w:color w:val="auto"/>
          <w:sz w:val="24"/>
          <w:szCs w:val="22"/>
          <w:highlight w:val="none"/>
          <w:lang w:val="zh-CN"/>
        </w:rPr>
        <w:fldChar w:fldCharType="begin"/>
      </w:r>
      <w:r>
        <w:rPr>
          <w:rFonts w:hint="eastAsia" w:eastAsia="宋体"/>
          <w:color w:val="auto"/>
          <w:sz w:val="24"/>
          <w:szCs w:val="22"/>
          <w:highlight w:val="none"/>
          <w:lang w:val="zh-CN"/>
        </w:rPr>
        <w:instrText xml:space="preserve"> HYPERLINK \l _Toc14487 </w:instrText>
      </w:r>
      <w:r>
        <w:rPr>
          <w:rFonts w:hint="eastAsia" w:eastAsia="宋体"/>
          <w:color w:val="auto"/>
          <w:sz w:val="24"/>
          <w:szCs w:val="22"/>
          <w:highlight w:val="none"/>
          <w:lang w:val="zh-CN"/>
        </w:rPr>
        <w:fldChar w:fldCharType="separate"/>
      </w:r>
      <w:r>
        <w:rPr>
          <w:rFonts w:hint="eastAsia" w:eastAsia="宋体"/>
          <w:color w:val="auto"/>
          <w:sz w:val="24"/>
          <w:szCs w:val="22"/>
          <w:highlight w:val="none"/>
          <w:lang w:val="zh-CN"/>
        </w:rPr>
        <w:t>4、磋商供应商承诺书</w:t>
      </w:r>
      <w:r>
        <w:rPr>
          <w:rFonts w:hint="eastAsia" w:eastAsia="宋体"/>
          <w:color w:val="auto"/>
          <w:sz w:val="24"/>
          <w:szCs w:val="22"/>
          <w:highlight w:val="none"/>
          <w:lang w:val="zh-CN"/>
        </w:rPr>
        <w:fldChar w:fldCharType="end"/>
      </w:r>
    </w:p>
    <w:p>
      <w:pPr>
        <w:spacing w:line="360" w:lineRule="auto"/>
        <w:ind w:firstLine="480" w:firstLineChars="200"/>
        <w:rPr>
          <w:rFonts w:hint="eastAsia" w:eastAsia="宋体"/>
          <w:color w:val="auto"/>
          <w:sz w:val="24"/>
          <w:szCs w:val="22"/>
          <w:highlight w:val="none"/>
          <w:lang w:val="zh-CN"/>
        </w:rPr>
      </w:pPr>
      <w:r>
        <w:rPr>
          <w:rFonts w:hint="eastAsia" w:eastAsia="宋体"/>
          <w:color w:val="auto"/>
          <w:sz w:val="24"/>
          <w:szCs w:val="22"/>
          <w:highlight w:val="none"/>
          <w:lang w:val="zh-CN"/>
        </w:rPr>
        <w:fldChar w:fldCharType="begin"/>
      </w:r>
      <w:r>
        <w:rPr>
          <w:rFonts w:hint="eastAsia" w:eastAsia="宋体"/>
          <w:color w:val="auto"/>
          <w:sz w:val="24"/>
          <w:szCs w:val="22"/>
          <w:highlight w:val="none"/>
          <w:lang w:val="zh-CN"/>
        </w:rPr>
        <w:instrText xml:space="preserve"> HYPERLINK \l _Toc25171 </w:instrText>
      </w:r>
      <w:r>
        <w:rPr>
          <w:rFonts w:hint="eastAsia" w:eastAsia="宋体"/>
          <w:color w:val="auto"/>
          <w:sz w:val="24"/>
          <w:szCs w:val="22"/>
          <w:highlight w:val="none"/>
          <w:lang w:val="zh-CN"/>
        </w:rPr>
        <w:fldChar w:fldCharType="separate"/>
      </w:r>
      <w:r>
        <w:rPr>
          <w:rFonts w:hint="eastAsia" w:eastAsia="宋体"/>
          <w:color w:val="auto"/>
          <w:sz w:val="24"/>
          <w:szCs w:val="22"/>
          <w:highlight w:val="none"/>
          <w:lang w:val="zh-CN"/>
        </w:rPr>
        <w:t>5、供应商诚信承诺书</w:t>
      </w:r>
      <w:r>
        <w:rPr>
          <w:rFonts w:hint="eastAsia" w:eastAsia="宋体"/>
          <w:color w:val="auto"/>
          <w:sz w:val="24"/>
          <w:szCs w:val="22"/>
          <w:highlight w:val="none"/>
          <w:lang w:val="zh-CN"/>
        </w:rPr>
        <w:fldChar w:fldCharType="end"/>
      </w:r>
    </w:p>
    <w:p>
      <w:pPr>
        <w:spacing w:line="360" w:lineRule="auto"/>
        <w:ind w:firstLine="480" w:firstLineChars="200"/>
        <w:rPr>
          <w:rFonts w:hint="eastAsia" w:eastAsia="宋体"/>
          <w:color w:val="auto"/>
          <w:sz w:val="24"/>
          <w:szCs w:val="22"/>
          <w:highlight w:val="none"/>
          <w:lang w:val="zh-CN"/>
        </w:rPr>
      </w:pPr>
      <w:r>
        <w:rPr>
          <w:rFonts w:hint="eastAsia" w:eastAsia="宋体"/>
          <w:color w:val="auto"/>
          <w:sz w:val="24"/>
          <w:szCs w:val="22"/>
          <w:highlight w:val="none"/>
          <w:lang w:val="zh-CN"/>
        </w:rPr>
        <w:fldChar w:fldCharType="begin"/>
      </w:r>
      <w:r>
        <w:rPr>
          <w:rFonts w:hint="eastAsia" w:eastAsia="宋体"/>
          <w:color w:val="auto"/>
          <w:sz w:val="24"/>
          <w:szCs w:val="22"/>
          <w:highlight w:val="none"/>
          <w:lang w:val="zh-CN"/>
        </w:rPr>
        <w:instrText xml:space="preserve"> HYPERLINK \l _Toc28522 </w:instrText>
      </w:r>
      <w:r>
        <w:rPr>
          <w:rFonts w:hint="eastAsia" w:eastAsia="宋体"/>
          <w:color w:val="auto"/>
          <w:sz w:val="24"/>
          <w:szCs w:val="22"/>
          <w:highlight w:val="none"/>
          <w:lang w:val="zh-CN"/>
        </w:rPr>
        <w:fldChar w:fldCharType="separate"/>
      </w:r>
      <w:r>
        <w:rPr>
          <w:rFonts w:hint="eastAsia" w:eastAsia="宋体"/>
          <w:color w:val="auto"/>
          <w:sz w:val="24"/>
          <w:szCs w:val="22"/>
          <w:highlight w:val="none"/>
          <w:lang w:val="zh-CN"/>
        </w:rPr>
        <w:t>6、资格证明材料</w:t>
      </w:r>
      <w:r>
        <w:rPr>
          <w:rFonts w:hint="eastAsia" w:eastAsia="宋体"/>
          <w:color w:val="auto"/>
          <w:sz w:val="24"/>
          <w:szCs w:val="22"/>
          <w:highlight w:val="none"/>
          <w:lang w:val="zh-CN"/>
        </w:rPr>
        <w:fldChar w:fldCharType="end"/>
      </w:r>
    </w:p>
    <w:p>
      <w:pPr>
        <w:spacing w:line="360" w:lineRule="auto"/>
        <w:ind w:firstLine="480" w:firstLineChars="200"/>
        <w:rPr>
          <w:rFonts w:hint="eastAsia" w:eastAsia="宋体"/>
          <w:color w:val="auto"/>
          <w:sz w:val="24"/>
          <w:szCs w:val="22"/>
          <w:highlight w:val="none"/>
          <w:lang w:val="zh-CN"/>
        </w:rPr>
      </w:pPr>
      <w:r>
        <w:rPr>
          <w:rFonts w:hint="eastAsia" w:eastAsia="宋体"/>
          <w:color w:val="auto"/>
          <w:sz w:val="24"/>
          <w:szCs w:val="22"/>
          <w:highlight w:val="none"/>
          <w:lang w:val="zh-CN"/>
        </w:rPr>
        <w:fldChar w:fldCharType="begin"/>
      </w:r>
      <w:r>
        <w:rPr>
          <w:rFonts w:hint="eastAsia" w:eastAsia="宋体"/>
          <w:color w:val="auto"/>
          <w:sz w:val="24"/>
          <w:szCs w:val="22"/>
          <w:highlight w:val="none"/>
          <w:lang w:val="zh-CN"/>
        </w:rPr>
        <w:instrText xml:space="preserve"> HYPERLINK \l _Toc9458 </w:instrText>
      </w:r>
      <w:r>
        <w:rPr>
          <w:rFonts w:hint="eastAsia" w:eastAsia="宋体"/>
          <w:color w:val="auto"/>
          <w:sz w:val="24"/>
          <w:szCs w:val="22"/>
          <w:highlight w:val="none"/>
          <w:lang w:val="zh-CN"/>
        </w:rPr>
        <w:fldChar w:fldCharType="separate"/>
      </w:r>
      <w:r>
        <w:rPr>
          <w:rFonts w:hint="eastAsia" w:eastAsia="宋体"/>
          <w:color w:val="auto"/>
          <w:sz w:val="24"/>
          <w:szCs w:val="22"/>
          <w:highlight w:val="none"/>
          <w:lang w:val="zh-CN"/>
        </w:rPr>
        <w:t>7、财务状况、缴纳税收和社会保障资金证明</w:t>
      </w:r>
      <w:r>
        <w:rPr>
          <w:rFonts w:hint="eastAsia" w:eastAsia="宋体"/>
          <w:color w:val="auto"/>
          <w:sz w:val="24"/>
          <w:szCs w:val="22"/>
          <w:highlight w:val="none"/>
          <w:lang w:val="zh-CN"/>
        </w:rPr>
        <w:fldChar w:fldCharType="end"/>
      </w:r>
    </w:p>
    <w:p>
      <w:pPr>
        <w:spacing w:line="360" w:lineRule="auto"/>
        <w:ind w:firstLine="480" w:firstLineChars="200"/>
        <w:rPr>
          <w:rFonts w:hint="eastAsia" w:eastAsia="宋体"/>
          <w:color w:val="auto"/>
          <w:sz w:val="24"/>
          <w:szCs w:val="22"/>
          <w:highlight w:val="none"/>
          <w:lang w:val="zh-CN"/>
        </w:rPr>
      </w:pPr>
      <w:r>
        <w:rPr>
          <w:rFonts w:hint="eastAsia" w:eastAsia="宋体"/>
          <w:color w:val="auto"/>
          <w:sz w:val="24"/>
          <w:szCs w:val="22"/>
          <w:highlight w:val="none"/>
          <w:lang w:val="zh-CN"/>
        </w:rPr>
        <w:fldChar w:fldCharType="begin"/>
      </w:r>
      <w:r>
        <w:rPr>
          <w:rFonts w:hint="eastAsia" w:eastAsia="宋体"/>
          <w:color w:val="auto"/>
          <w:sz w:val="24"/>
          <w:szCs w:val="22"/>
          <w:highlight w:val="none"/>
          <w:lang w:val="zh-CN"/>
        </w:rPr>
        <w:instrText xml:space="preserve"> HYPERLINK \l _Toc15071 </w:instrText>
      </w:r>
      <w:r>
        <w:rPr>
          <w:rFonts w:hint="eastAsia" w:eastAsia="宋体"/>
          <w:color w:val="auto"/>
          <w:sz w:val="24"/>
          <w:szCs w:val="22"/>
          <w:highlight w:val="none"/>
          <w:lang w:val="zh-CN"/>
        </w:rPr>
        <w:fldChar w:fldCharType="separate"/>
      </w:r>
      <w:r>
        <w:rPr>
          <w:rFonts w:hint="eastAsia" w:eastAsia="宋体"/>
          <w:color w:val="auto"/>
          <w:sz w:val="24"/>
          <w:szCs w:val="22"/>
          <w:highlight w:val="none"/>
          <w:lang w:val="zh-CN"/>
        </w:rPr>
        <w:t>8、具备履行合同所必须的设备和专业技术能力证明</w:t>
      </w:r>
    </w:p>
    <w:p>
      <w:pPr>
        <w:spacing w:line="360" w:lineRule="auto"/>
        <w:rPr>
          <w:rFonts w:hint="eastAsia" w:eastAsia="宋体"/>
          <w:color w:val="auto"/>
          <w:sz w:val="24"/>
          <w:szCs w:val="22"/>
          <w:highlight w:val="none"/>
          <w:lang w:val="zh-CN"/>
        </w:rPr>
      </w:pPr>
      <w:r>
        <w:rPr>
          <w:rFonts w:hint="eastAsia" w:eastAsia="宋体"/>
          <w:color w:val="auto"/>
          <w:sz w:val="24"/>
          <w:szCs w:val="22"/>
          <w:highlight w:val="none"/>
          <w:lang w:val="zh-CN"/>
        </w:rPr>
        <w:fldChar w:fldCharType="end"/>
      </w:r>
      <w:r>
        <w:rPr>
          <w:rFonts w:hint="eastAsia" w:eastAsia="宋体"/>
          <w:color w:val="auto"/>
          <w:sz w:val="24"/>
          <w:szCs w:val="22"/>
          <w:highlight w:val="none"/>
          <w:lang w:val="en-US" w:eastAsia="zh-CN"/>
        </w:rPr>
        <w:t xml:space="preserve">    </w:t>
      </w:r>
      <w:r>
        <w:rPr>
          <w:rFonts w:hint="eastAsia" w:eastAsia="宋体"/>
          <w:color w:val="auto"/>
          <w:sz w:val="24"/>
          <w:szCs w:val="22"/>
          <w:highlight w:val="none"/>
        </w:rPr>
        <w:t>9、磋商保证金证明</w:t>
      </w:r>
    </w:p>
    <w:p>
      <w:pPr>
        <w:spacing w:line="360" w:lineRule="auto"/>
        <w:ind w:firstLine="480" w:firstLineChars="200"/>
        <w:rPr>
          <w:rFonts w:hint="eastAsia" w:eastAsia="宋体"/>
          <w:color w:val="auto"/>
          <w:sz w:val="24"/>
          <w:szCs w:val="22"/>
          <w:highlight w:val="none"/>
          <w:lang w:val="zh-CN"/>
        </w:rPr>
      </w:pPr>
      <w:r>
        <w:rPr>
          <w:rFonts w:hint="eastAsia" w:eastAsia="宋体"/>
          <w:color w:val="auto"/>
          <w:sz w:val="24"/>
          <w:szCs w:val="22"/>
          <w:highlight w:val="none"/>
          <w:lang w:val="zh-CN"/>
        </w:rPr>
        <w:fldChar w:fldCharType="begin"/>
      </w:r>
      <w:r>
        <w:rPr>
          <w:rFonts w:hint="eastAsia" w:eastAsia="宋体"/>
          <w:color w:val="auto"/>
          <w:sz w:val="24"/>
          <w:szCs w:val="22"/>
          <w:highlight w:val="none"/>
          <w:lang w:val="zh-CN"/>
        </w:rPr>
        <w:instrText xml:space="preserve"> HYPERLINK \l _Toc11963 </w:instrText>
      </w:r>
      <w:r>
        <w:rPr>
          <w:rFonts w:hint="eastAsia" w:eastAsia="宋体"/>
          <w:color w:val="auto"/>
          <w:sz w:val="24"/>
          <w:szCs w:val="22"/>
          <w:highlight w:val="none"/>
          <w:lang w:val="zh-CN"/>
        </w:rPr>
        <w:fldChar w:fldCharType="separate"/>
      </w:r>
      <w:r>
        <w:rPr>
          <w:rFonts w:hint="eastAsia" w:eastAsia="宋体"/>
          <w:color w:val="auto"/>
          <w:sz w:val="24"/>
          <w:szCs w:val="22"/>
          <w:highlight w:val="none"/>
          <w:lang w:val="zh-CN"/>
        </w:rPr>
        <w:t>10、无重大违法记录声明</w:t>
      </w:r>
      <w:r>
        <w:rPr>
          <w:rFonts w:hint="eastAsia" w:eastAsia="宋体"/>
          <w:color w:val="auto"/>
          <w:sz w:val="24"/>
          <w:szCs w:val="22"/>
          <w:highlight w:val="none"/>
          <w:lang w:val="zh-CN"/>
        </w:rPr>
        <w:fldChar w:fldCharType="end"/>
      </w:r>
    </w:p>
    <w:p>
      <w:pPr>
        <w:spacing w:line="360" w:lineRule="auto"/>
        <w:ind w:firstLine="480" w:firstLineChars="200"/>
        <w:rPr>
          <w:rFonts w:hint="eastAsia" w:eastAsia="宋体"/>
          <w:color w:val="auto"/>
          <w:sz w:val="24"/>
          <w:szCs w:val="22"/>
          <w:highlight w:val="none"/>
          <w:lang w:val="zh-CN"/>
        </w:rPr>
      </w:pPr>
      <w:r>
        <w:rPr>
          <w:rFonts w:hint="eastAsia" w:eastAsia="宋体"/>
          <w:color w:val="auto"/>
          <w:sz w:val="24"/>
          <w:szCs w:val="22"/>
          <w:highlight w:val="none"/>
          <w:lang w:val="zh-CN"/>
        </w:rPr>
        <w:fldChar w:fldCharType="begin"/>
      </w:r>
      <w:r>
        <w:rPr>
          <w:rFonts w:hint="eastAsia" w:eastAsia="宋体"/>
          <w:color w:val="auto"/>
          <w:sz w:val="24"/>
          <w:szCs w:val="22"/>
          <w:highlight w:val="none"/>
          <w:lang w:val="zh-CN"/>
        </w:rPr>
        <w:instrText xml:space="preserve"> HYPERLINK \l _Toc26289 </w:instrText>
      </w:r>
      <w:r>
        <w:rPr>
          <w:rFonts w:hint="eastAsia" w:eastAsia="宋体"/>
          <w:color w:val="auto"/>
          <w:sz w:val="24"/>
          <w:szCs w:val="22"/>
          <w:highlight w:val="none"/>
          <w:lang w:val="zh-CN"/>
        </w:rPr>
        <w:fldChar w:fldCharType="separate"/>
      </w:r>
      <w:r>
        <w:rPr>
          <w:rFonts w:hint="eastAsia" w:eastAsia="宋体"/>
          <w:color w:val="auto"/>
          <w:sz w:val="24"/>
          <w:szCs w:val="22"/>
          <w:highlight w:val="none"/>
          <w:lang w:val="zh-CN"/>
        </w:rPr>
        <w:t>11、未被列入“失信被执行人”的承诺</w:t>
      </w:r>
      <w:r>
        <w:rPr>
          <w:rFonts w:hint="eastAsia" w:eastAsia="宋体"/>
          <w:color w:val="auto"/>
          <w:sz w:val="24"/>
          <w:szCs w:val="22"/>
          <w:highlight w:val="none"/>
          <w:lang w:val="zh-CN"/>
        </w:rPr>
        <w:fldChar w:fldCharType="end"/>
      </w:r>
    </w:p>
    <w:p>
      <w:pPr>
        <w:spacing w:line="360" w:lineRule="auto"/>
        <w:ind w:firstLine="480" w:firstLineChars="200"/>
        <w:rPr>
          <w:rFonts w:hint="eastAsia" w:eastAsia="宋体"/>
          <w:color w:val="auto"/>
          <w:sz w:val="24"/>
          <w:szCs w:val="22"/>
          <w:highlight w:val="none"/>
          <w:lang w:val="zh-CN"/>
        </w:rPr>
      </w:pPr>
      <w:r>
        <w:rPr>
          <w:rFonts w:hint="eastAsia" w:eastAsia="宋体"/>
          <w:color w:val="auto"/>
          <w:sz w:val="24"/>
          <w:szCs w:val="22"/>
          <w:highlight w:val="none"/>
          <w:lang w:val="zh-CN"/>
        </w:rPr>
        <w:fldChar w:fldCharType="begin"/>
      </w:r>
      <w:r>
        <w:rPr>
          <w:rFonts w:hint="eastAsia" w:eastAsia="宋体"/>
          <w:color w:val="auto"/>
          <w:sz w:val="24"/>
          <w:szCs w:val="22"/>
          <w:highlight w:val="none"/>
          <w:lang w:val="zh-CN"/>
        </w:rPr>
        <w:instrText xml:space="preserve"> HYPERLINK \l _Toc9955 </w:instrText>
      </w:r>
      <w:r>
        <w:rPr>
          <w:rFonts w:hint="eastAsia" w:eastAsia="宋体"/>
          <w:color w:val="auto"/>
          <w:sz w:val="24"/>
          <w:szCs w:val="22"/>
          <w:highlight w:val="none"/>
          <w:lang w:val="zh-CN"/>
        </w:rPr>
        <w:fldChar w:fldCharType="separate"/>
      </w:r>
      <w:r>
        <w:rPr>
          <w:rFonts w:hint="eastAsia" w:eastAsia="宋体"/>
          <w:color w:val="auto"/>
          <w:sz w:val="24"/>
          <w:szCs w:val="22"/>
          <w:highlight w:val="none"/>
          <w:lang w:val="zh-CN"/>
        </w:rPr>
        <w:t>12、评分对照表</w:t>
      </w:r>
      <w:r>
        <w:rPr>
          <w:rFonts w:hint="eastAsia" w:eastAsia="宋体"/>
          <w:color w:val="auto"/>
          <w:sz w:val="24"/>
          <w:szCs w:val="22"/>
          <w:highlight w:val="none"/>
          <w:lang w:val="zh-CN"/>
        </w:rPr>
        <w:fldChar w:fldCharType="end"/>
      </w:r>
    </w:p>
    <w:p>
      <w:pPr>
        <w:spacing w:line="360" w:lineRule="auto"/>
        <w:ind w:firstLine="480" w:firstLineChars="200"/>
        <w:rPr>
          <w:rFonts w:hint="eastAsia" w:eastAsia="宋体"/>
          <w:color w:val="auto"/>
          <w:sz w:val="24"/>
          <w:szCs w:val="22"/>
          <w:highlight w:val="none"/>
          <w:lang w:val="zh-CN"/>
        </w:rPr>
      </w:pPr>
      <w:r>
        <w:rPr>
          <w:rFonts w:hint="eastAsia" w:eastAsia="宋体"/>
          <w:color w:val="auto"/>
          <w:sz w:val="24"/>
          <w:szCs w:val="22"/>
          <w:highlight w:val="none"/>
          <w:lang w:val="zh-CN"/>
        </w:rPr>
        <w:fldChar w:fldCharType="begin"/>
      </w:r>
      <w:r>
        <w:rPr>
          <w:rFonts w:hint="eastAsia" w:eastAsia="宋体"/>
          <w:color w:val="auto"/>
          <w:sz w:val="24"/>
          <w:szCs w:val="22"/>
          <w:highlight w:val="none"/>
          <w:lang w:val="zh-CN"/>
        </w:rPr>
        <w:instrText xml:space="preserve"> HYPERLINK \l _Toc1532 </w:instrText>
      </w:r>
      <w:r>
        <w:rPr>
          <w:rFonts w:hint="eastAsia" w:eastAsia="宋体"/>
          <w:color w:val="auto"/>
          <w:sz w:val="24"/>
          <w:szCs w:val="22"/>
          <w:highlight w:val="none"/>
          <w:lang w:val="zh-CN"/>
        </w:rPr>
        <w:fldChar w:fldCharType="separate"/>
      </w:r>
      <w:r>
        <w:rPr>
          <w:rFonts w:hint="eastAsia" w:eastAsia="宋体"/>
          <w:color w:val="auto"/>
          <w:sz w:val="24"/>
          <w:szCs w:val="22"/>
          <w:highlight w:val="none"/>
          <w:lang w:val="zh-CN"/>
        </w:rPr>
        <w:t>13、竞争性磋商首次报价表</w:t>
      </w:r>
      <w:r>
        <w:rPr>
          <w:rFonts w:hint="eastAsia" w:eastAsia="宋体"/>
          <w:color w:val="auto"/>
          <w:sz w:val="24"/>
          <w:szCs w:val="22"/>
          <w:highlight w:val="none"/>
          <w:lang w:val="zh-CN"/>
        </w:rPr>
        <w:fldChar w:fldCharType="end"/>
      </w:r>
    </w:p>
    <w:p>
      <w:pPr>
        <w:spacing w:line="360" w:lineRule="auto"/>
        <w:ind w:firstLine="480" w:firstLineChars="200"/>
        <w:rPr>
          <w:rFonts w:hint="eastAsia" w:eastAsia="宋体"/>
          <w:color w:val="auto"/>
          <w:sz w:val="24"/>
          <w:szCs w:val="22"/>
          <w:highlight w:val="none"/>
          <w:lang w:val="zh-CN"/>
        </w:rPr>
      </w:pPr>
      <w:r>
        <w:rPr>
          <w:rFonts w:hint="eastAsia" w:eastAsia="宋体"/>
          <w:color w:val="auto"/>
          <w:sz w:val="24"/>
          <w:szCs w:val="22"/>
          <w:highlight w:val="none"/>
          <w:lang w:val="zh-CN"/>
        </w:rPr>
        <w:fldChar w:fldCharType="begin"/>
      </w:r>
      <w:r>
        <w:rPr>
          <w:rFonts w:hint="eastAsia" w:eastAsia="宋体"/>
          <w:color w:val="auto"/>
          <w:sz w:val="24"/>
          <w:szCs w:val="22"/>
          <w:highlight w:val="none"/>
          <w:lang w:val="zh-CN"/>
        </w:rPr>
        <w:instrText xml:space="preserve"> HYPERLINK \l _Toc16850 </w:instrText>
      </w:r>
      <w:r>
        <w:rPr>
          <w:rFonts w:hint="eastAsia" w:eastAsia="宋体"/>
          <w:color w:val="auto"/>
          <w:sz w:val="24"/>
          <w:szCs w:val="22"/>
          <w:highlight w:val="none"/>
          <w:lang w:val="zh-CN"/>
        </w:rPr>
        <w:fldChar w:fldCharType="separate"/>
      </w:r>
      <w:r>
        <w:rPr>
          <w:rFonts w:hint="eastAsia" w:eastAsia="宋体"/>
          <w:color w:val="auto"/>
          <w:sz w:val="24"/>
          <w:szCs w:val="22"/>
          <w:highlight w:val="none"/>
          <w:lang w:val="zh-CN"/>
        </w:rPr>
        <w:t>14、分项报价表</w:t>
      </w:r>
      <w:r>
        <w:rPr>
          <w:rFonts w:hint="eastAsia" w:eastAsia="宋体"/>
          <w:color w:val="auto"/>
          <w:sz w:val="24"/>
          <w:szCs w:val="22"/>
          <w:highlight w:val="none"/>
          <w:lang w:val="zh-CN"/>
        </w:rPr>
        <w:fldChar w:fldCharType="end"/>
      </w:r>
    </w:p>
    <w:p>
      <w:pPr>
        <w:spacing w:line="360" w:lineRule="auto"/>
        <w:ind w:firstLine="480" w:firstLineChars="200"/>
        <w:rPr>
          <w:rFonts w:hint="eastAsia" w:eastAsia="宋体"/>
          <w:color w:val="auto"/>
          <w:sz w:val="24"/>
          <w:szCs w:val="22"/>
          <w:highlight w:val="none"/>
          <w:lang w:val="zh-CN"/>
        </w:rPr>
      </w:pPr>
      <w:r>
        <w:rPr>
          <w:rFonts w:hint="eastAsia" w:eastAsia="宋体"/>
          <w:color w:val="auto"/>
          <w:sz w:val="24"/>
          <w:szCs w:val="22"/>
          <w:highlight w:val="none"/>
          <w:lang w:val="zh-CN"/>
        </w:rPr>
        <w:fldChar w:fldCharType="begin"/>
      </w:r>
      <w:r>
        <w:rPr>
          <w:rFonts w:hint="eastAsia" w:eastAsia="宋体"/>
          <w:color w:val="auto"/>
          <w:sz w:val="24"/>
          <w:szCs w:val="22"/>
          <w:highlight w:val="none"/>
          <w:lang w:val="zh-CN"/>
        </w:rPr>
        <w:instrText xml:space="preserve"> HYPERLINK \l _Toc6753 </w:instrText>
      </w:r>
      <w:r>
        <w:rPr>
          <w:rFonts w:hint="eastAsia" w:eastAsia="宋体"/>
          <w:color w:val="auto"/>
          <w:sz w:val="24"/>
          <w:szCs w:val="22"/>
          <w:highlight w:val="none"/>
          <w:lang w:val="zh-CN"/>
        </w:rPr>
        <w:fldChar w:fldCharType="separate"/>
      </w:r>
      <w:r>
        <w:rPr>
          <w:rFonts w:hint="eastAsia" w:eastAsia="宋体"/>
          <w:color w:val="auto"/>
          <w:sz w:val="24"/>
          <w:szCs w:val="22"/>
          <w:highlight w:val="none"/>
          <w:lang w:val="zh-CN"/>
        </w:rPr>
        <w:t>15、实施方案</w:t>
      </w:r>
      <w:r>
        <w:rPr>
          <w:rFonts w:hint="eastAsia" w:eastAsia="宋体"/>
          <w:color w:val="auto"/>
          <w:sz w:val="24"/>
          <w:szCs w:val="22"/>
          <w:highlight w:val="none"/>
          <w:lang w:val="zh-CN"/>
        </w:rPr>
        <w:fldChar w:fldCharType="end"/>
      </w:r>
    </w:p>
    <w:p>
      <w:pPr>
        <w:spacing w:line="360" w:lineRule="auto"/>
        <w:ind w:firstLine="480" w:firstLineChars="200"/>
        <w:rPr>
          <w:rFonts w:hint="eastAsia" w:eastAsia="宋体"/>
          <w:color w:val="auto"/>
          <w:sz w:val="24"/>
          <w:szCs w:val="22"/>
          <w:highlight w:val="none"/>
          <w:lang w:val="zh-CN"/>
        </w:rPr>
      </w:pPr>
      <w:r>
        <w:rPr>
          <w:rFonts w:hint="eastAsia" w:eastAsia="宋体"/>
          <w:color w:val="auto"/>
          <w:sz w:val="24"/>
          <w:szCs w:val="22"/>
          <w:highlight w:val="none"/>
          <w:lang w:val="zh-CN"/>
        </w:rPr>
        <w:fldChar w:fldCharType="begin"/>
      </w:r>
      <w:r>
        <w:rPr>
          <w:rFonts w:hint="eastAsia" w:eastAsia="宋体"/>
          <w:color w:val="auto"/>
          <w:sz w:val="24"/>
          <w:szCs w:val="22"/>
          <w:highlight w:val="none"/>
          <w:lang w:val="zh-CN"/>
        </w:rPr>
        <w:instrText xml:space="preserve"> HYPERLINK \l _Toc26157 </w:instrText>
      </w:r>
      <w:r>
        <w:rPr>
          <w:rFonts w:hint="eastAsia" w:eastAsia="宋体"/>
          <w:color w:val="auto"/>
          <w:sz w:val="24"/>
          <w:szCs w:val="22"/>
          <w:highlight w:val="none"/>
          <w:lang w:val="zh-CN"/>
        </w:rPr>
        <w:fldChar w:fldCharType="separate"/>
      </w:r>
      <w:r>
        <w:rPr>
          <w:rFonts w:hint="eastAsia" w:eastAsia="宋体"/>
          <w:color w:val="auto"/>
          <w:sz w:val="24"/>
          <w:szCs w:val="22"/>
          <w:highlight w:val="none"/>
          <w:lang w:val="zh-CN"/>
        </w:rPr>
        <w:t>16、供应商的业绩证明材料</w:t>
      </w:r>
      <w:r>
        <w:rPr>
          <w:rFonts w:hint="eastAsia" w:eastAsia="宋体"/>
          <w:color w:val="auto"/>
          <w:sz w:val="24"/>
          <w:szCs w:val="22"/>
          <w:highlight w:val="none"/>
          <w:lang w:val="zh-CN"/>
        </w:rPr>
        <w:fldChar w:fldCharType="end"/>
      </w:r>
    </w:p>
    <w:p>
      <w:pPr>
        <w:spacing w:line="360" w:lineRule="auto"/>
        <w:ind w:firstLine="480" w:firstLineChars="200"/>
        <w:rPr>
          <w:rFonts w:hint="eastAsia" w:eastAsia="宋体"/>
          <w:color w:val="auto"/>
          <w:sz w:val="24"/>
          <w:szCs w:val="22"/>
          <w:highlight w:val="none"/>
          <w:lang w:val="zh-CN"/>
        </w:rPr>
      </w:pPr>
      <w:r>
        <w:rPr>
          <w:rFonts w:hint="eastAsia" w:eastAsia="宋体"/>
          <w:color w:val="auto"/>
          <w:sz w:val="24"/>
          <w:szCs w:val="22"/>
          <w:highlight w:val="none"/>
          <w:lang w:val="zh-CN"/>
        </w:rPr>
        <w:fldChar w:fldCharType="begin"/>
      </w:r>
      <w:r>
        <w:rPr>
          <w:rFonts w:hint="eastAsia" w:eastAsia="宋体"/>
          <w:color w:val="auto"/>
          <w:sz w:val="24"/>
          <w:szCs w:val="22"/>
          <w:highlight w:val="none"/>
          <w:lang w:val="zh-CN"/>
        </w:rPr>
        <w:instrText xml:space="preserve"> HYPERLINK \l _Toc22397 </w:instrText>
      </w:r>
      <w:r>
        <w:rPr>
          <w:rFonts w:hint="eastAsia" w:eastAsia="宋体"/>
          <w:color w:val="auto"/>
          <w:sz w:val="24"/>
          <w:szCs w:val="22"/>
          <w:highlight w:val="none"/>
          <w:lang w:val="zh-CN"/>
        </w:rPr>
        <w:fldChar w:fldCharType="separate"/>
      </w:r>
      <w:r>
        <w:rPr>
          <w:rFonts w:hint="eastAsia" w:eastAsia="宋体"/>
          <w:color w:val="auto"/>
          <w:sz w:val="24"/>
          <w:szCs w:val="22"/>
          <w:highlight w:val="none"/>
        </w:rPr>
        <w:t>17</w:t>
      </w:r>
      <w:r>
        <w:rPr>
          <w:rFonts w:hint="eastAsia" w:eastAsia="宋体"/>
          <w:color w:val="auto"/>
          <w:sz w:val="24"/>
          <w:szCs w:val="22"/>
          <w:highlight w:val="none"/>
          <w:lang w:val="zh-CN"/>
        </w:rPr>
        <w:t>、项目管理机构人员配备</w:t>
      </w:r>
    </w:p>
    <w:p>
      <w:pPr>
        <w:spacing w:line="360" w:lineRule="auto"/>
        <w:ind w:firstLine="480" w:firstLineChars="200"/>
        <w:rPr>
          <w:rFonts w:hint="eastAsia" w:eastAsia="宋体"/>
          <w:color w:val="auto"/>
          <w:sz w:val="24"/>
          <w:szCs w:val="22"/>
          <w:highlight w:val="none"/>
          <w:lang w:val="zh-CN"/>
        </w:rPr>
      </w:pPr>
      <w:r>
        <w:rPr>
          <w:rFonts w:hint="eastAsia" w:eastAsia="宋体"/>
          <w:color w:val="auto"/>
          <w:sz w:val="24"/>
          <w:szCs w:val="22"/>
          <w:highlight w:val="none"/>
        </w:rPr>
        <w:t>18、</w:t>
      </w:r>
      <w:r>
        <w:rPr>
          <w:rFonts w:hint="eastAsia" w:eastAsia="宋体"/>
          <w:color w:val="auto"/>
          <w:sz w:val="24"/>
          <w:szCs w:val="22"/>
          <w:highlight w:val="none"/>
          <w:lang w:val="zh-CN"/>
        </w:rPr>
        <w:t>中小微型企业声明函</w:t>
      </w:r>
      <w:r>
        <w:rPr>
          <w:rFonts w:hint="eastAsia" w:eastAsia="宋体"/>
          <w:color w:val="auto"/>
          <w:sz w:val="24"/>
          <w:szCs w:val="22"/>
          <w:highlight w:val="none"/>
          <w:lang w:val="zh-CN"/>
        </w:rPr>
        <w:fldChar w:fldCharType="end"/>
      </w:r>
    </w:p>
    <w:p>
      <w:pPr>
        <w:spacing w:line="360" w:lineRule="auto"/>
        <w:ind w:firstLine="480" w:firstLineChars="200"/>
        <w:rPr>
          <w:rFonts w:hint="eastAsia" w:eastAsia="宋体"/>
          <w:color w:val="auto"/>
          <w:sz w:val="24"/>
          <w:szCs w:val="22"/>
          <w:highlight w:val="none"/>
          <w:lang w:val="zh-CN"/>
        </w:rPr>
      </w:pPr>
      <w:r>
        <w:rPr>
          <w:rFonts w:hint="eastAsia" w:eastAsia="宋体"/>
          <w:color w:val="auto"/>
          <w:sz w:val="24"/>
          <w:szCs w:val="22"/>
          <w:highlight w:val="none"/>
          <w:lang w:val="zh-CN"/>
        </w:rPr>
        <w:fldChar w:fldCharType="begin"/>
      </w:r>
      <w:r>
        <w:rPr>
          <w:rFonts w:hint="eastAsia" w:eastAsia="宋体"/>
          <w:color w:val="auto"/>
          <w:sz w:val="24"/>
          <w:szCs w:val="22"/>
          <w:highlight w:val="none"/>
          <w:lang w:val="zh-CN"/>
        </w:rPr>
        <w:instrText xml:space="preserve"> HYPERLINK \l _Toc19617 </w:instrText>
      </w:r>
      <w:r>
        <w:rPr>
          <w:rFonts w:hint="eastAsia" w:eastAsia="宋体"/>
          <w:color w:val="auto"/>
          <w:sz w:val="24"/>
          <w:szCs w:val="22"/>
          <w:highlight w:val="none"/>
          <w:lang w:val="zh-CN"/>
        </w:rPr>
        <w:fldChar w:fldCharType="separate"/>
      </w:r>
      <w:r>
        <w:rPr>
          <w:rFonts w:hint="eastAsia" w:eastAsia="宋体"/>
          <w:color w:val="auto"/>
          <w:sz w:val="24"/>
          <w:szCs w:val="22"/>
          <w:highlight w:val="none"/>
        </w:rPr>
        <w:t>19</w:t>
      </w:r>
      <w:r>
        <w:rPr>
          <w:rFonts w:hint="eastAsia" w:eastAsia="宋体"/>
          <w:color w:val="auto"/>
          <w:sz w:val="24"/>
          <w:szCs w:val="22"/>
          <w:highlight w:val="none"/>
          <w:lang w:val="zh-CN"/>
        </w:rPr>
        <w:t>、从业人员声明函</w:t>
      </w:r>
    </w:p>
    <w:p>
      <w:pPr>
        <w:spacing w:line="360" w:lineRule="auto"/>
        <w:ind w:firstLine="480" w:firstLineChars="200"/>
        <w:rPr>
          <w:rFonts w:hint="eastAsia" w:eastAsia="宋体"/>
          <w:color w:val="auto"/>
          <w:sz w:val="24"/>
          <w:szCs w:val="22"/>
          <w:highlight w:val="none"/>
          <w:lang w:val="zh-CN"/>
        </w:rPr>
      </w:pPr>
      <w:r>
        <w:rPr>
          <w:rFonts w:hint="eastAsia" w:eastAsia="宋体"/>
          <w:color w:val="auto"/>
          <w:sz w:val="24"/>
          <w:szCs w:val="22"/>
          <w:highlight w:val="none"/>
        </w:rPr>
        <w:t>20</w:t>
      </w:r>
      <w:r>
        <w:rPr>
          <w:rFonts w:hint="eastAsia" w:eastAsia="宋体"/>
          <w:color w:val="auto"/>
          <w:sz w:val="24"/>
          <w:szCs w:val="22"/>
          <w:highlight w:val="none"/>
          <w:lang w:val="zh-CN"/>
        </w:rPr>
        <w:t>、残疾人福利性单位声明函</w:t>
      </w:r>
      <w:r>
        <w:rPr>
          <w:rFonts w:hint="eastAsia" w:eastAsia="宋体"/>
          <w:color w:val="auto"/>
          <w:sz w:val="24"/>
          <w:szCs w:val="22"/>
          <w:highlight w:val="none"/>
          <w:lang w:val="zh-CN"/>
        </w:rPr>
        <w:fldChar w:fldCharType="end"/>
      </w:r>
    </w:p>
    <w:p>
      <w:pPr>
        <w:spacing w:line="360" w:lineRule="auto"/>
        <w:ind w:firstLine="480" w:firstLineChars="200"/>
        <w:rPr>
          <w:rFonts w:hint="eastAsia" w:eastAsia="宋体"/>
          <w:color w:val="auto"/>
          <w:sz w:val="24"/>
          <w:szCs w:val="22"/>
          <w:highlight w:val="none"/>
          <w:lang w:val="zh-CN"/>
        </w:rPr>
      </w:pPr>
      <w:r>
        <w:rPr>
          <w:rFonts w:hint="eastAsia" w:eastAsia="宋体"/>
          <w:color w:val="auto"/>
          <w:sz w:val="24"/>
          <w:szCs w:val="22"/>
          <w:highlight w:val="none"/>
          <w:lang w:val="zh-CN"/>
        </w:rPr>
        <w:fldChar w:fldCharType="begin"/>
      </w:r>
      <w:r>
        <w:rPr>
          <w:rFonts w:hint="eastAsia" w:eastAsia="宋体"/>
          <w:color w:val="auto"/>
          <w:sz w:val="24"/>
          <w:szCs w:val="22"/>
          <w:highlight w:val="none"/>
          <w:lang w:val="zh-CN"/>
        </w:rPr>
        <w:instrText xml:space="preserve"> HYPERLINK \l _Toc31467 </w:instrText>
      </w:r>
      <w:r>
        <w:rPr>
          <w:rFonts w:hint="eastAsia" w:eastAsia="宋体"/>
          <w:color w:val="auto"/>
          <w:sz w:val="24"/>
          <w:szCs w:val="22"/>
          <w:highlight w:val="none"/>
          <w:lang w:val="zh-CN"/>
        </w:rPr>
        <w:fldChar w:fldCharType="separate"/>
      </w:r>
      <w:r>
        <w:rPr>
          <w:rFonts w:hint="eastAsia" w:eastAsia="宋体"/>
          <w:color w:val="auto"/>
          <w:sz w:val="24"/>
          <w:szCs w:val="22"/>
          <w:highlight w:val="none"/>
        </w:rPr>
        <w:t>21</w:t>
      </w:r>
      <w:r>
        <w:rPr>
          <w:rFonts w:hint="eastAsia" w:eastAsia="宋体"/>
          <w:color w:val="auto"/>
          <w:sz w:val="24"/>
          <w:szCs w:val="22"/>
          <w:highlight w:val="none"/>
          <w:lang w:val="zh-CN"/>
        </w:rPr>
        <w:t>、磋商供应商认为在其他方面有必要说明的事项</w:t>
      </w:r>
      <w:r>
        <w:rPr>
          <w:rFonts w:hint="eastAsia" w:eastAsia="宋体"/>
          <w:color w:val="auto"/>
          <w:sz w:val="24"/>
          <w:szCs w:val="22"/>
          <w:highlight w:val="none"/>
          <w:lang w:val="zh-CN"/>
        </w:rPr>
        <w:fldChar w:fldCharType="end"/>
      </w:r>
    </w:p>
    <w:p>
      <w:pPr>
        <w:pageBreakBefore w:val="0"/>
        <w:kinsoku/>
        <w:overflowPunct/>
        <w:topLinePunct w:val="0"/>
        <w:bidi w:val="0"/>
        <w:spacing w:line="360" w:lineRule="auto"/>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22、</w:t>
      </w:r>
      <w:r>
        <w:rPr>
          <w:rFonts w:hint="eastAsia" w:ascii="宋体" w:hAnsi="宋体" w:eastAsia="宋体" w:cs="宋体"/>
          <w:color w:val="auto"/>
          <w:sz w:val="24"/>
          <w:szCs w:val="24"/>
          <w:highlight w:val="none"/>
        </w:rPr>
        <w:t>磋商最终报价表（单独提交）</w:t>
      </w:r>
    </w:p>
    <w:p>
      <w:pPr>
        <w:spacing w:line="360" w:lineRule="auto"/>
        <w:ind w:firstLine="480" w:firstLineChars="200"/>
        <w:rPr>
          <w:rFonts w:hint="eastAsia" w:eastAsia="宋体"/>
          <w:color w:val="auto"/>
          <w:sz w:val="24"/>
          <w:szCs w:val="24"/>
          <w:highlight w:val="none"/>
        </w:rPr>
      </w:pPr>
      <w:r>
        <w:rPr>
          <w:rFonts w:hint="eastAsia" w:eastAsia="宋体"/>
          <w:color w:val="auto"/>
          <w:sz w:val="24"/>
          <w:szCs w:val="24"/>
          <w:highlight w:val="none"/>
        </w:rPr>
        <w:t>注：磋商文件要求签字、盖章的地方必须由供应商的法定代表人或委托代理人按要求签字、盖章；供应商提供的扫描（或复印）件均需加盖公章。供应商须按上述内容、顺序和格式编制响应文件，并按要求编制目录、页码。</w:t>
      </w:r>
    </w:p>
    <w:p>
      <w:pPr>
        <w:pStyle w:val="5"/>
        <w:rPr>
          <w:rFonts w:hint="eastAsia" w:ascii="宋体" w:hAnsi="宋体" w:cs="宋体"/>
          <w:color w:val="auto"/>
          <w:highlight w:val="none"/>
        </w:rPr>
      </w:pPr>
      <w:bookmarkStart w:id="164" w:name="_Toc21997"/>
      <w:bookmarkStart w:id="165" w:name="_Toc373392580"/>
      <w:bookmarkStart w:id="166" w:name="_Toc16453"/>
      <w:bookmarkStart w:id="167" w:name="_Toc28365"/>
      <w:bookmarkStart w:id="168" w:name="_Toc25178"/>
      <w:bookmarkStart w:id="169" w:name="_Toc412617729"/>
      <w:bookmarkStart w:id="170" w:name="_Toc11377"/>
      <w:bookmarkStart w:id="171" w:name="_Toc21957"/>
      <w:bookmarkStart w:id="172" w:name="_Toc495567951"/>
      <w:bookmarkStart w:id="173" w:name="_Toc17237"/>
      <w:bookmarkStart w:id="174" w:name="_Toc495666268"/>
      <w:r>
        <w:rPr>
          <w:rFonts w:hint="eastAsia" w:ascii="宋体" w:hAnsi="宋体" w:cs="宋体"/>
          <w:color w:val="auto"/>
          <w:highlight w:val="none"/>
        </w:rPr>
        <w:t>11.响应文件编印和签署</w:t>
      </w:r>
      <w:bookmarkEnd w:id="164"/>
      <w:bookmarkEnd w:id="165"/>
      <w:bookmarkEnd w:id="166"/>
      <w:bookmarkEnd w:id="167"/>
      <w:bookmarkEnd w:id="168"/>
      <w:bookmarkEnd w:id="169"/>
      <w:bookmarkEnd w:id="170"/>
      <w:bookmarkEnd w:id="171"/>
      <w:bookmarkEnd w:id="172"/>
      <w:bookmarkEnd w:id="173"/>
      <w:bookmarkEnd w:id="174"/>
    </w:p>
    <w:p>
      <w:pPr>
        <w:spacing w:line="360" w:lineRule="auto"/>
        <w:ind w:firstLine="480"/>
        <w:rPr>
          <w:rFonts w:hint="eastAsia" w:eastAsia="宋体"/>
          <w:color w:val="auto"/>
          <w:sz w:val="24"/>
          <w:szCs w:val="24"/>
          <w:highlight w:val="none"/>
        </w:rPr>
      </w:pPr>
      <w:bookmarkStart w:id="175" w:name="_Toc15102"/>
      <w:bookmarkStart w:id="176" w:name="_Toc8763"/>
      <w:bookmarkStart w:id="177" w:name="_Toc412617730"/>
      <w:bookmarkStart w:id="178" w:name="_Toc371090029"/>
      <w:bookmarkStart w:id="179" w:name="_Toc376936748"/>
      <w:r>
        <w:rPr>
          <w:rFonts w:hint="eastAsia" w:eastAsia="宋体"/>
          <w:color w:val="auto"/>
          <w:sz w:val="24"/>
          <w:szCs w:val="24"/>
          <w:highlight w:val="none"/>
          <w:lang w:val="en-US" w:eastAsia="zh-CN"/>
        </w:rPr>
        <w:t xml:space="preserve">11.1 </w:t>
      </w:r>
      <w:r>
        <w:rPr>
          <w:rFonts w:hint="eastAsia" w:eastAsia="宋体"/>
          <w:color w:val="auto"/>
          <w:sz w:val="24"/>
          <w:szCs w:val="24"/>
          <w:highlight w:val="none"/>
        </w:rPr>
        <w:t>如有修改错漏处，须由供应商法定代表人或其委托代理人签字、加盖公章。</w:t>
      </w:r>
    </w:p>
    <w:p>
      <w:pPr>
        <w:spacing w:line="360" w:lineRule="auto"/>
        <w:ind w:firstLine="480"/>
        <w:rPr>
          <w:rFonts w:hint="eastAsia" w:eastAsia="宋体"/>
          <w:color w:val="auto"/>
          <w:sz w:val="24"/>
          <w:szCs w:val="24"/>
          <w:highlight w:val="none"/>
        </w:rPr>
      </w:pPr>
      <w:r>
        <w:rPr>
          <w:rFonts w:hint="eastAsia" w:eastAsia="宋体"/>
          <w:color w:val="auto"/>
          <w:sz w:val="24"/>
          <w:szCs w:val="24"/>
          <w:highlight w:val="none"/>
        </w:rPr>
        <w:t>（1）供应商须依据本文件内容和响应文件格式的要求编制响应文件。</w:t>
      </w:r>
    </w:p>
    <w:p>
      <w:pPr>
        <w:spacing w:line="360" w:lineRule="auto"/>
        <w:ind w:firstLine="48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磋商供应商应按磋商文件要求准备磋商响应文件1份正本、2份副本和相应的电子文档1份，用于单独提交的“竞争性磋商首次报价表”1份。每份磋商响应文件都必须清楚地标明“正本”或“副本”等字样。若发生正本和副本不符，以正本磋商响应文件为准。磋商响应文件统一使用A4幅面的纸张印制，必须胶装成册并编码，不得采用活页夹等可随时拆换的方式装订。</w:t>
      </w:r>
    </w:p>
    <w:p>
      <w:pPr>
        <w:spacing w:line="360" w:lineRule="auto"/>
        <w:ind w:firstLine="480"/>
        <w:rPr>
          <w:rFonts w:hint="eastAsia" w:eastAsia="宋体"/>
          <w:color w:val="auto"/>
          <w:sz w:val="24"/>
          <w:szCs w:val="24"/>
          <w:highlight w:val="none"/>
        </w:rPr>
      </w:pPr>
      <w:r>
        <w:rPr>
          <w:rFonts w:hint="eastAsia" w:eastAsia="宋体"/>
          <w:color w:val="auto"/>
          <w:sz w:val="24"/>
          <w:szCs w:val="24"/>
          <w:highlight w:val="none"/>
          <w:lang w:val="zh-CN"/>
        </w:rPr>
        <w:t>（</w:t>
      </w:r>
      <w:r>
        <w:rPr>
          <w:rFonts w:hint="eastAsia" w:eastAsia="宋体"/>
          <w:color w:val="auto"/>
          <w:sz w:val="24"/>
          <w:szCs w:val="24"/>
          <w:highlight w:val="none"/>
        </w:rPr>
        <w:t>2</w:t>
      </w:r>
      <w:r>
        <w:rPr>
          <w:rFonts w:hint="eastAsia" w:eastAsia="宋体"/>
          <w:color w:val="auto"/>
          <w:sz w:val="24"/>
          <w:szCs w:val="24"/>
          <w:highlight w:val="none"/>
          <w:lang w:val="zh-CN"/>
        </w:rPr>
        <w:t>）磋商响应文件的正本和副本均需打印或用不褪色、不变质的墨水书写并由磋商供应商的委托代理人逐页加盖公章。磋商响应文件副本可采用正本的复印件，若不满足以上条件，按无效磋商处理。</w:t>
      </w:r>
    </w:p>
    <w:p>
      <w:pPr>
        <w:spacing w:line="360" w:lineRule="auto"/>
        <w:ind w:firstLine="480"/>
        <w:rPr>
          <w:rFonts w:hint="eastAsia" w:eastAsia="宋体"/>
          <w:color w:val="auto"/>
          <w:sz w:val="24"/>
          <w:szCs w:val="24"/>
          <w:highlight w:val="none"/>
          <w:lang w:val="zh-CN"/>
        </w:rPr>
      </w:pPr>
      <w:r>
        <w:rPr>
          <w:rFonts w:hint="eastAsia" w:eastAsia="宋体"/>
          <w:color w:val="auto"/>
          <w:sz w:val="24"/>
          <w:szCs w:val="24"/>
          <w:highlight w:val="none"/>
          <w:lang w:val="zh-CN"/>
        </w:rPr>
        <w:t>（</w:t>
      </w:r>
      <w:r>
        <w:rPr>
          <w:rFonts w:hint="eastAsia" w:eastAsia="宋体"/>
          <w:color w:val="auto"/>
          <w:sz w:val="24"/>
          <w:szCs w:val="24"/>
          <w:highlight w:val="none"/>
        </w:rPr>
        <w:t>3</w:t>
      </w:r>
      <w:r>
        <w:rPr>
          <w:rFonts w:hint="eastAsia" w:eastAsia="宋体"/>
          <w:color w:val="auto"/>
          <w:sz w:val="24"/>
          <w:szCs w:val="24"/>
          <w:highlight w:val="none"/>
          <w:lang w:val="zh-CN"/>
        </w:rPr>
        <w:t>）电子文档采用可读的U盘编制，须写明采购项目名称、供应商名称及磋商日期，电子文档为纸质版磋商响应文件正本的扫描件，需采用不可修改文档格式，电子文档与纸质版磋商响应文件正本内容必须完全一致，包括盖章和签字，并与书面磋商响应文件一并提交，否则，视为无效磋商。</w:t>
      </w:r>
    </w:p>
    <w:p>
      <w:pPr>
        <w:spacing w:line="360" w:lineRule="auto"/>
        <w:ind w:firstLine="480"/>
        <w:rPr>
          <w:rFonts w:hint="eastAsia" w:eastAsia="宋体"/>
          <w:color w:val="auto"/>
          <w:sz w:val="24"/>
          <w:szCs w:val="24"/>
          <w:highlight w:val="none"/>
        </w:rPr>
      </w:pPr>
      <w:r>
        <w:rPr>
          <w:rFonts w:hint="eastAsia" w:eastAsia="宋体"/>
          <w:color w:val="auto"/>
          <w:sz w:val="24"/>
          <w:szCs w:val="24"/>
          <w:highlight w:val="none"/>
        </w:rPr>
        <w:t>（4）磋商响应文件中不得行间插字、涂改或增删，如有修改错漏处，须由磋商供应商法人或其委托代理人签字或盖个人印鉴。</w:t>
      </w:r>
    </w:p>
    <w:p>
      <w:pPr>
        <w:spacing w:line="360" w:lineRule="auto"/>
        <w:ind w:firstLine="480"/>
        <w:rPr>
          <w:rFonts w:hint="eastAsia" w:eastAsia="宋体"/>
          <w:color w:val="auto"/>
          <w:sz w:val="24"/>
          <w:szCs w:val="24"/>
          <w:highlight w:val="none"/>
        </w:rPr>
      </w:pPr>
      <w:r>
        <w:rPr>
          <w:rFonts w:hint="eastAsia" w:eastAsia="宋体"/>
          <w:color w:val="auto"/>
          <w:sz w:val="24"/>
          <w:szCs w:val="24"/>
          <w:highlight w:val="none"/>
        </w:rPr>
        <w:t>（5）</w:t>
      </w:r>
      <w:r>
        <w:rPr>
          <w:rFonts w:hint="eastAsia" w:eastAsia="宋体"/>
          <w:color w:val="auto"/>
          <w:sz w:val="24"/>
          <w:szCs w:val="24"/>
          <w:highlight w:val="none"/>
          <w:lang w:val="en-US" w:eastAsia="zh-CN"/>
        </w:rPr>
        <w:t>电子文档</w:t>
      </w:r>
      <w:r>
        <w:rPr>
          <w:rFonts w:hint="eastAsia" w:eastAsia="宋体"/>
          <w:color w:val="auto"/>
          <w:sz w:val="24"/>
          <w:szCs w:val="24"/>
          <w:highlight w:val="none"/>
        </w:rPr>
        <w:t>即正本的彩色扫描（必须是签盖企业公章及法人代表或授权人签字后待胶装的正本的彩色扫描），若电子标书与正本内容不符，按无效文件处理。</w:t>
      </w:r>
    </w:p>
    <w:p>
      <w:pPr>
        <w:pStyle w:val="4"/>
        <w:rPr>
          <w:rFonts w:hint="eastAsia" w:ascii="宋体" w:hAnsi="宋体" w:cs="宋体"/>
          <w:color w:val="auto"/>
          <w:highlight w:val="none"/>
        </w:rPr>
      </w:pPr>
      <w:bookmarkStart w:id="180" w:name="_Toc4993"/>
      <w:bookmarkStart w:id="181" w:name="_Toc32124"/>
      <w:bookmarkStart w:id="182" w:name="_Toc16165"/>
      <w:bookmarkStart w:id="183" w:name="_Toc22193"/>
      <w:bookmarkStart w:id="184" w:name="_Toc17564"/>
      <w:r>
        <w:rPr>
          <w:rFonts w:hint="eastAsia" w:ascii="宋体" w:hAnsi="宋体" w:cs="宋体"/>
          <w:color w:val="auto"/>
          <w:highlight w:val="none"/>
        </w:rPr>
        <w:t>四、响应文件的递交</w:t>
      </w:r>
      <w:bookmarkEnd w:id="175"/>
      <w:bookmarkEnd w:id="176"/>
      <w:bookmarkEnd w:id="177"/>
      <w:bookmarkEnd w:id="180"/>
      <w:bookmarkEnd w:id="181"/>
      <w:bookmarkEnd w:id="182"/>
      <w:bookmarkEnd w:id="183"/>
      <w:bookmarkEnd w:id="184"/>
    </w:p>
    <w:p>
      <w:pPr>
        <w:pStyle w:val="5"/>
        <w:rPr>
          <w:rFonts w:hint="eastAsia" w:ascii="宋体" w:hAnsi="宋体" w:cs="宋体"/>
          <w:color w:val="auto"/>
          <w:highlight w:val="none"/>
        </w:rPr>
      </w:pPr>
      <w:bookmarkStart w:id="185" w:name="_Toc959"/>
      <w:bookmarkStart w:id="186" w:name="_Toc23823"/>
      <w:bookmarkStart w:id="187" w:name="_Toc495567952"/>
      <w:bookmarkStart w:id="188" w:name="_Toc373392582"/>
      <w:bookmarkStart w:id="189" w:name="_Toc325726016"/>
      <w:bookmarkStart w:id="190" w:name="_Toc495666269"/>
      <w:bookmarkStart w:id="191" w:name="_Toc1176"/>
      <w:bookmarkStart w:id="192" w:name="_Toc6662"/>
      <w:bookmarkStart w:id="193" w:name="_Toc412617731"/>
      <w:bookmarkStart w:id="194" w:name="_Toc26174"/>
      <w:bookmarkStart w:id="195" w:name="_Toc23939"/>
      <w:bookmarkStart w:id="196" w:name="_Toc11961"/>
      <w:r>
        <w:rPr>
          <w:rFonts w:hint="eastAsia" w:ascii="宋体" w:hAnsi="宋体" w:cs="宋体"/>
          <w:color w:val="auto"/>
          <w:highlight w:val="none"/>
        </w:rPr>
        <w:t>12.响应文件的密封和标记</w:t>
      </w:r>
      <w:bookmarkEnd w:id="185"/>
      <w:bookmarkEnd w:id="186"/>
      <w:bookmarkEnd w:id="187"/>
      <w:bookmarkEnd w:id="188"/>
      <w:bookmarkEnd w:id="189"/>
      <w:bookmarkEnd w:id="190"/>
      <w:bookmarkEnd w:id="191"/>
      <w:bookmarkEnd w:id="192"/>
      <w:bookmarkEnd w:id="193"/>
      <w:bookmarkEnd w:id="194"/>
      <w:bookmarkEnd w:id="195"/>
      <w:bookmarkEnd w:id="196"/>
    </w:p>
    <w:p>
      <w:pPr>
        <w:pStyle w:val="3"/>
        <w:spacing w:line="360" w:lineRule="auto"/>
        <w:ind w:firstLine="480" w:firstLineChars="200"/>
        <w:rPr>
          <w:rFonts w:hint="eastAsia" w:hAnsi="宋体"/>
          <w:color w:val="auto"/>
          <w:sz w:val="24"/>
          <w:szCs w:val="24"/>
          <w:highlight w:val="none"/>
          <w:lang w:val="ru-RU"/>
        </w:rPr>
      </w:pPr>
      <w:r>
        <w:rPr>
          <w:rFonts w:hint="eastAsia" w:hAnsi="宋体"/>
          <w:color w:val="auto"/>
          <w:sz w:val="24"/>
          <w:szCs w:val="24"/>
          <w:highlight w:val="none"/>
        </w:rPr>
        <w:t>12.1</w:t>
      </w:r>
      <w:r>
        <w:rPr>
          <w:rFonts w:hint="eastAsia" w:hAnsi="宋体"/>
          <w:color w:val="auto"/>
          <w:sz w:val="24"/>
          <w:szCs w:val="24"/>
          <w:highlight w:val="none"/>
          <w:lang w:val="en-US" w:eastAsia="zh-CN"/>
        </w:rPr>
        <w:t xml:space="preserve"> </w:t>
      </w:r>
      <w:r>
        <w:rPr>
          <w:rFonts w:hint="eastAsia" w:hAnsi="宋体"/>
          <w:color w:val="auto"/>
          <w:sz w:val="24"/>
          <w:szCs w:val="24"/>
          <w:highlight w:val="none"/>
        </w:rPr>
        <w:t>供应商应将响应文件</w:t>
      </w:r>
      <w:r>
        <w:rPr>
          <w:rFonts w:hint="eastAsia" w:hAnsi="宋体"/>
          <w:color w:val="auto"/>
          <w:sz w:val="24"/>
          <w:szCs w:val="24"/>
          <w:highlight w:val="none"/>
          <w:lang w:val="ru-RU"/>
        </w:rPr>
        <w:t>“正本”“副本”“电子文档”“</w:t>
      </w:r>
      <w:r>
        <w:rPr>
          <w:rFonts w:hint="eastAsia"/>
          <w:color w:val="auto"/>
          <w:sz w:val="24"/>
          <w:szCs w:val="24"/>
          <w:highlight w:val="none"/>
        </w:rPr>
        <w:t>首次报价表</w:t>
      </w:r>
      <w:r>
        <w:rPr>
          <w:rFonts w:hint="eastAsia" w:hAnsi="宋体"/>
          <w:color w:val="auto"/>
          <w:sz w:val="24"/>
          <w:szCs w:val="24"/>
          <w:highlight w:val="none"/>
          <w:lang w:val="ru-RU"/>
        </w:rPr>
        <w:t>”须分别装封于不同的密封袋中，加贴密封条，并在密封包装的封口处加盖供应商公章和法定代表人章；响应文件的封套上应标记“正本”“副本”“电</w:t>
      </w:r>
      <w:r>
        <w:rPr>
          <w:rFonts w:hint="eastAsia" w:hAnsi="宋体"/>
          <w:color w:val="auto"/>
          <w:sz w:val="24"/>
          <w:szCs w:val="24"/>
          <w:highlight w:val="none"/>
        </w:rPr>
        <w:t>子文档”</w:t>
      </w:r>
      <w:r>
        <w:rPr>
          <w:rFonts w:hint="eastAsia" w:hAnsi="宋体"/>
          <w:color w:val="auto"/>
          <w:sz w:val="24"/>
          <w:szCs w:val="24"/>
          <w:highlight w:val="none"/>
          <w:lang w:val="ru-RU"/>
        </w:rPr>
        <w:t>“</w:t>
      </w:r>
      <w:r>
        <w:rPr>
          <w:rFonts w:hint="eastAsia"/>
          <w:color w:val="auto"/>
          <w:sz w:val="24"/>
          <w:szCs w:val="24"/>
          <w:highlight w:val="none"/>
        </w:rPr>
        <w:t>首次报价表</w:t>
      </w:r>
      <w:r>
        <w:rPr>
          <w:rFonts w:hint="eastAsia" w:hAnsi="宋体"/>
          <w:color w:val="auto"/>
          <w:sz w:val="24"/>
          <w:szCs w:val="24"/>
          <w:highlight w:val="none"/>
          <w:lang w:val="ru-RU"/>
        </w:rPr>
        <w:t>”</w:t>
      </w:r>
      <w:r>
        <w:rPr>
          <w:rFonts w:hint="eastAsia" w:hAnsi="宋体"/>
          <w:color w:val="auto"/>
          <w:sz w:val="24"/>
          <w:szCs w:val="24"/>
          <w:highlight w:val="none"/>
        </w:rPr>
        <w:t>字样，并注明供应商名称、采购项目名称及编号。</w:t>
      </w:r>
    </w:p>
    <w:p>
      <w:pPr>
        <w:pStyle w:val="3"/>
        <w:spacing w:line="360" w:lineRule="auto"/>
        <w:ind w:firstLine="480" w:firstLineChars="200"/>
        <w:rPr>
          <w:rFonts w:hint="eastAsia" w:hAnsi="宋体"/>
          <w:color w:val="auto"/>
          <w:sz w:val="24"/>
          <w:szCs w:val="24"/>
          <w:highlight w:val="none"/>
        </w:rPr>
      </w:pPr>
      <w:r>
        <w:rPr>
          <w:rFonts w:hint="eastAsia" w:hAnsi="宋体"/>
          <w:color w:val="auto"/>
          <w:sz w:val="24"/>
          <w:szCs w:val="24"/>
          <w:highlight w:val="none"/>
        </w:rPr>
        <w:t>12.2</w:t>
      </w:r>
      <w:r>
        <w:rPr>
          <w:rFonts w:hint="eastAsia" w:hAnsi="宋体"/>
          <w:color w:val="auto"/>
          <w:sz w:val="24"/>
          <w:szCs w:val="24"/>
          <w:highlight w:val="none"/>
          <w:lang w:val="en-US" w:eastAsia="zh-CN"/>
        </w:rPr>
        <w:t xml:space="preserve"> </w:t>
      </w:r>
      <w:r>
        <w:rPr>
          <w:rFonts w:hint="eastAsia" w:hAnsi="宋体"/>
          <w:color w:val="auto"/>
          <w:sz w:val="24"/>
          <w:szCs w:val="24"/>
          <w:highlight w:val="none"/>
        </w:rPr>
        <w:t>密封后的响应文件均应：</w:t>
      </w:r>
    </w:p>
    <w:p>
      <w:pPr>
        <w:pStyle w:val="3"/>
        <w:spacing w:line="360" w:lineRule="auto"/>
        <w:ind w:firstLine="480" w:firstLineChars="200"/>
        <w:rPr>
          <w:rFonts w:hint="eastAsia" w:hAnsi="宋体"/>
          <w:color w:val="auto"/>
          <w:sz w:val="24"/>
          <w:szCs w:val="24"/>
          <w:highlight w:val="none"/>
        </w:rPr>
      </w:pPr>
      <w:r>
        <w:rPr>
          <w:rFonts w:hint="eastAsia" w:hAnsi="宋体"/>
          <w:color w:val="auto"/>
          <w:sz w:val="24"/>
          <w:szCs w:val="24"/>
          <w:highlight w:val="none"/>
        </w:rPr>
        <w:t>（1）按“供应商须知前附表”中注明的时间、地址送达；</w:t>
      </w:r>
    </w:p>
    <w:p>
      <w:pPr>
        <w:pStyle w:val="3"/>
        <w:spacing w:line="360" w:lineRule="auto"/>
        <w:ind w:firstLine="480" w:firstLineChars="200"/>
        <w:rPr>
          <w:rFonts w:hint="eastAsia" w:hAnsi="宋体" w:eastAsia="宋体"/>
          <w:color w:val="auto"/>
          <w:sz w:val="24"/>
          <w:szCs w:val="24"/>
          <w:highlight w:val="none"/>
          <w:lang w:eastAsia="zh-CN"/>
        </w:rPr>
      </w:pPr>
      <w:r>
        <w:rPr>
          <w:rFonts w:hint="eastAsia" w:hAnsi="宋体"/>
          <w:color w:val="auto"/>
          <w:sz w:val="24"/>
          <w:szCs w:val="24"/>
          <w:highlight w:val="none"/>
        </w:rPr>
        <w:t>（2）密封袋写明“</w:t>
      </w:r>
      <w:r>
        <w:rPr>
          <w:rFonts w:hint="eastAsia" w:hAnsi="宋体"/>
          <w:b/>
          <w:color w:val="auto"/>
          <w:sz w:val="24"/>
          <w:szCs w:val="24"/>
          <w:highlight w:val="none"/>
        </w:rPr>
        <w:t>于</w:t>
      </w:r>
      <w:r>
        <w:rPr>
          <w:rFonts w:hint="eastAsia" w:hAnsi="宋体"/>
          <w:b/>
          <w:color w:val="auto"/>
          <w:sz w:val="24"/>
          <w:szCs w:val="22"/>
          <w:highlight w:val="none"/>
          <w:lang w:val="zh-CN"/>
        </w:rPr>
        <w:t>2022年</w:t>
      </w:r>
      <w:r>
        <w:rPr>
          <w:rFonts w:hint="eastAsia" w:hAnsi="宋体"/>
          <w:b/>
          <w:color w:val="auto"/>
          <w:sz w:val="24"/>
          <w:szCs w:val="22"/>
          <w:highlight w:val="none"/>
          <w:lang w:val="en-US" w:eastAsia="zh-CN"/>
        </w:rPr>
        <w:t>xx</w:t>
      </w:r>
      <w:r>
        <w:rPr>
          <w:rFonts w:hint="eastAsia" w:hAnsi="宋体"/>
          <w:b/>
          <w:color w:val="auto"/>
          <w:sz w:val="24"/>
          <w:szCs w:val="22"/>
          <w:highlight w:val="none"/>
          <w:lang w:val="zh-CN"/>
        </w:rPr>
        <w:t>月</w:t>
      </w:r>
      <w:r>
        <w:rPr>
          <w:rFonts w:hint="eastAsia" w:hAnsi="宋体"/>
          <w:b/>
          <w:color w:val="auto"/>
          <w:sz w:val="24"/>
          <w:szCs w:val="22"/>
          <w:highlight w:val="none"/>
          <w:lang w:val="en-US" w:eastAsia="zh-CN"/>
        </w:rPr>
        <w:t>xx</w:t>
      </w:r>
      <w:r>
        <w:rPr>
          <w:rFonts w:hint="eastAsia" w:hAnsi="宋体"/>
          <w:b/>
          <w:color w:val="auto"/>
          <w:sz w:val="24"/>
          <w:szCs w:val="22"/>
          <w:highlight w:val="none"/>
          <w:lang w:val="zh-CN"/>
        </w:rPr>
        <w:t>日</w:t>
      </w:r>
      <w:r>
        <w:rPr>
          <w:rFonts w:hint="eastAsia" w:hAnsi="宋体"/>
          <w:b/>
          <w:color w:val="auto"/>
          <w:sz w:val="24"/>
          <w:szCs w:val="22"/>
          <w:highlight w:val="none"/>
          <w:lang w:val="en-US" w:eastAsia="zh-CN"/>
        </w:rPr>
        <w:t>上/下</w:t>
      </w:r>
      <w:r>
        <w:rPr>
          <w:rFonts w:hint="eastAsia" w:hAnsi="宋体"/>
          <w:b/>
          <w:color w:val="auto"/>
          <w:sz w:val="24"/>
          <w:szCs w:val="22"/>
          <w:highlight w:val="none"/>
          <w:lang w:val="zh-CN"/>
        </w:rPr>
        <w:t>午</w:t>
      </w:r>
      <w:r>
        <w:rPr>
          <w:rFonts w:hint="eastAsia" w:hAnsi="宋体"/>
          <w:b/>
          <w:color w:val="auto"/>
          <w:sz w:val="24"/>
          <w:szCs w:val="22"/>
          <w:highlight w:val="none"/>
          <w:lang w:val="en-US" w:eastAsia="zh-CN"/>
        </w:rPr>
        <w:t>xx</w:t>
      </w:r>
      <w:r>
        <w:rPr>
          <w:rFonts w:hint="eastAsia" w:hAnsi="宋体"/>
          <w:b/>
          <w:color w:val="auto"/>
          <w:sz w:val="24"/>
          <w:szCs w:val="22"/>
          <w:highlight w:val="none"/>
          <w:lang w:val="zh-CN"/>
        </w:rPr>
        <w:t>时</w:t>
      </w:r>
      <w:r>
        <w:rPr>
          <w:rFonts w:hint="eastAsia" w:hAnsi="宋体"/>
          <w:b/>
          <w:color w:val="auto"/>
          <w:sz w:val="24"/>
          <w:szCs w:val="22"/>
          <w:highlight w:val="none"/>
          <w:lang w:val="en-US" w:eastAsia="zh-CN"/>
        </w:rPr>
        <w:t>xx</w:t>
      </w:r>
      <w:r>
        <w:rPr>
          <w:rFonts w:hint="eastAsia" w:hAnsi="宋体"/>
          <w:b/>
          <w:color w:val="auto"/>
          <w:sz w:val="24"/>
          <w:szCs w:val="22"/>
          <w:highlight w:val="none"/>
          <w:lang w:val="zh-CN"/>
        </w:rPr>
        <w:t>分（北京时间）</w:t>
      </w:r>
      <w:r>
        <w:rPr>
          <w:rFonts w:hint="eastAsia" w:hAnsi="宋体"/>
          <w:b/>
          <w:color w:val="auto"/>
          <w:sz w:val="24"/>
          <w:szCs w:val="24"/>
          <w:highlight w:val="none"/>
        </w:rPr>
        <w:t>之前不准启封</w:t>
      </w:r>
      <w:r>
        <w:rPr>
          <w:rFonts w:hint="eastAsia" w:hAnsi="宋体"/>
          <w:color w:val="auto"/>
          <w:sz w:val="24"/>
          <w:szCs w:val="24"/>
          <w:highlight w:val="none"/>
        </w:rPr>
        <w:t>”标签</w:t>
      </w:r>
      <w:r>
        <w:rPr>
          <w:rFonts w:hint="eastAsia" w:hAnsi="宋体"/>
          <w:color w:val="auto"/>
          <w:sz w:val="24"/>
          <w:szCs w:val="24"/>
          <w:highlight w:val="none"/>
          <w:lang w:eastAsia="zh-CN"/>
        </w:rPr>
        <w:t>；</w:t>
      </w:r>
    </w:p>
    <w:p>
      <w:pPr>
        <w:pStyle w:val="3"/>
        <w:spacing w:line="360" w:lineRule="auto"/>
        <w:ind w:firstLine="480" w:firstLineChars="200"/>
        <w:rPr>
          <w:rFonts w:hint="eastAsia" w:hAnsi="宋体"/>
          <w:color w:val="auto"/>
          <w:sz w:val="24"/>
          <w:szCs w:val="24"/>
          <w:highlight w:val="none"/>
        </w:rPr>
      </w:pPr>
      <w:r>
        <w:rPr>
          <w:rFonts w:hint="eastAsia" w:hAnsi="宋体"/>
          <w:color w:val="auto"/>
          <w:sz w:val="24"/>
          <w:szCs w:val="24"/>
          <w:highlight w:val="none"/>
        </w:rPr>
        <w:t>（3）供应商如投多个包，响应文件每包分别按上述规定装订（如果有）。</w:t>
      </w:r>
    </w:p>
    <w:p>
      <w:pPr>
        <w:pStyle w:val="3"/>
        <w:spacing w:line="360" w:lineRule="auto"/>
        <w:ind w:firstLine="480" w:firstLineChars="200"/>
        <w:rPr>
          <w:rFonts w:hint="eastAsia" w:hAnsi="宋体"/>
          <w:color w:val="auto"/>
          <w:sz w:val="24"/>
          <w:szCs w:val="24"/>
          <w:highlight w:val="none"/>
          <w:shd w:val="pct10" w:color="auto" w:fill="FFFFFF"/>
        </w:rPr>
      </w:pPr>
      <w:r>
        <w:rPr>
          <w:rFonts w:hint="eastAsia" w:hAnsi="宋体"/>
          <w:color w:val="auto"/>
          <w:sz w:val="24"/>
          <w:szCs w:val="24"/>
          <w:highlight w:val="none"/>
        </w:rPr>
        <w:t>12.3</w:t>
      </w:r>
      <w:r>
        <w:rPr>
          <w:rFonts w:hint="eastAsia" w:hAnsi="宋体"/>
          <w:color w:val="auto"/>
          <w:sz w:val="24"/>
          <w:szCs w:val="24"/>
          <w:highlight w:val="none"/>
          <w:lang w:val="en-US" w:eastAsia="zh-CN"/>
        </w:rPr>
        <w:t xml:space="preserve"> </w:t>
      </w:r>
      <w:r>
        <w:rPr>
          <w:rFonts w:hint="eastAsia" w:hAnsi="宋体"/>
          <w:color w:val="auto"/>
          <w:sz w:val="24"/>
          <w:szCs w:val="24"/>
          <w:highlight w:val="none"/>
        </w:rPr>
        <w:t>如果供应商未按第12.1-12.2条要求将响应文件密封或在密封袋上加写标记的，采购代理机构将不予受理。</w:t>
      </w:r>
    </w:p>
    <w:p>
      <w:pPr>
        <w:pStyle w:val="3"/>
        <w:spacing w:line="360" w:lineRule="auto"/>
        <w:ind w:firstLine="480" w:firstLineChars="200"/>
        <w:rPr>
          <w:rFonts w:hint="eastAsia" w:hAnsi="宋体"/>
          <w:color w:val="auto"/>
          <w:sz w:val="24"/>
          <w:szCs w:val="24"/>
          <w:highlight w:val="none"/>
        </w:rPr>
      </w:pPr>
      <w:r>
        <w:rPr>
          <w:rFonts w:hint="eastAsia" w:hAnsi="宋体"/>
          <w:color w:val="auto"/>
          <w:sz w:val="24"/>
          <w:szCs w:val="24"/>
          <w:highlight w:val="none"/>
        </w:rPr>
        <w:t>12.4</w:t>
      </w:r>
      <w:r>
        <w:rPr>
          <w:rFonts w:hint="eastAsia" w:hAnsi="宋体"/>
          <w:color w:val="auto"/>
          <w:sz w:val="24"/>
          <w:szCs w:val="24"/>
          <w:highlight w:val="none"/>
          <w:lang w:val="en-US" w:eastAsia="zh-CN"/>
        </w:rPr>
        <w:t xml:space="preserve"> </w:t>
      </w:r>
      <w:r>
        <w:rPr>
          <w:rFonts w:hint="eastAsia" w:hAnsi="宋体"/>
          <w:color w:val="auto"/>
          <w:sz w:val="24"/>
          <w:szCs w:val="24"/>
          <w:highlight w:val="none"/>
        </w:rPr>
        <w:t>供应商以电报、电话、传真形式投标的，采购代理机构概不接受。</w:t>
      </w:r>
    </w:p>
    <w:bookmarkEnd w:id="178"/>
    <w:bookmarkEnd w:id="179"/>
    <w:p>
      <w:pPr>
        <w:pStyle w:val="5"/>
        <w:rPr>
          <w:rFonts w:hint="eastAsia" w:ascii="宋体" w:hAnsi="宋体" w:cs="宋体"/>
          <w:color w:val="auto"/>
          <w:highlight w:val="none"/>
        </w:rPr>
      </w:pPr>
      <w:bookmarkStart w:id="197" w:name="_Toc373392583"/>
      <w:bookmarkStart w:id="198" w:name="_Toc325726017"/>
      <w:bookmarkStart w:id="199" w:name="_Toc30756"/>
      <w:bookmarkStart w:id="200" w:name="_Toc4009"/>
      <w:bookmarkStart w:id="201" w:name="_Toc412617732"/>
      <w:bookmarkStart w:id="202" w:name="_Toc25052"/>
      <w:bookmarkStart w:id="203" w:name="_Toc11648"/>
      <w:bookmarkStart w:id="204" w:name="_Toc495567953"/>
      <w:bookmarkStart w:id="205" w:name="_Toc5658"/>
      <w:bookmarkStart w:id="206" w:name="_Toc495666270"/>
      <w:bookmarkStart w:id="207" w:name="_Toc15407"/>
      <w:bookmarkStart w:id="208" w:name="_Toc29673"/>
      <w:bookmarkStart w:id="209" w:name="_Toc376936749"/>
      <w:bookmarkStart w:id="210" w:name="_Toc371090030"/>
      <w:r>
        <w:rPr>
          <w:rFonts w:hint="eastAsia" w:ascii="宋体" w:hAnsi="宋体" w:cs="宋体"/>
          <w:color w:val="auto"/>
          <w:highlight w:val="none"/>
        </w:rPr>
        <w:t>13.</w:t>
      </w:r>
      <w:bookmarkEnd w:id="197"/>
      <w:bookmarkEnd w:id="198"/>
      <w:bookmarkEnd w:id="199"/>
      <w:bookmarkEnd w:id="200"/>
      <w:bookmarkEnd w:id="201"/>
      <w:r>
        <w:rPr>
          <w:rFonts w:hint="eastAsia" w:ascii="宋体" w:hAnsi="宋体" w:cs="宋体"/>
          <w:color w:val="auto"/>
          <w:highlight w:val="none"/>
        </w:rPr>
        <w:t>提交响应文件截止时间、地点</w:t>
      </w:r>
      <w:bookmarkEnd w:id="202"/>
      <w:bookmarkEnd w:id="203"/>
      <w:bookmarkEnd w:id="204"/>
      <w:bookmarkEnd w:id="205"/>
      <w:bookmarkEnd w:id="206"/>
      <w:bookmarkEnd w:id="207"/>
      <w:bookmarkEnd w:id="208"/>
    </w:p>
    <w:p>
      <w:pPr>
        <w:pStyle w:val="3"/>
        <w:spacing w:line="360" w:lineRule="auto"/>
        <w:ind w:firstLine="480" w:firstLineChars="200"/>
        <w:rPr>
          <w:rFonts w:hint="eastAsia" w:hAnsi="宋体"/>
          <w:color w:val="auto"/>
          <w:sz w:val="24"/>
          <w:szCs w:val="24"/>
          <w:highlight w:val="none"/>
        </w:rPr>
      </w:pPr>
      <w:r>
        <w:rPr>
          <w:rFonts w:hint="eastAsia" w:hAnsi="宋体"/>
          <w:color w:val="auto"/>
          <w:sz w:val="24"/>
          <w:szCs w:val="24"/>
          <w:highlight w:val="none"/>
        </w:rPr>
        <w:t>13.1</w:t>
      </w:r>
      <w:r>
        <w:rPr>
          <w:rFonts w:hint="eastAsia" w:hAnsi="宋体"/>
          <w:color w:val="auto"/>
          <w:sz w:val="24"/>
          <w:szCs w:val="24"/>
          <w:highlight w:val="none"/>
          <w:lang w:val="en-US" w:eastAsia="zh-CN"/>
        </w:rPr>
        <w:t xml:space="preserve"> </w:t>
      </w:r>
      <w:r>
        <w:rPr>
          <w:rFonts w:hint="eastAsia" w:hAnsi="宋体"/>
          <w:color w:val="auto"/>
          <w:sz w:val="24"/>
          <w:szCs w:val="24"/>
          <w:highlight w:val="none"/>
        </w:rPr>
        <w:t>响应文件提交的截止时间及地点详见“供应商须知前附表”。</w:t>
      </w:r>
    </w:p>
    <w:p>
      <w:pPr>
        <w:pStyle w:val="3"/>
        <w:spacing w:line="360" w:lineRule="auto"/>
        <w:ind w:firstLine="480" w:firstLineChars="200"/>
        <w:rPr>
          <w:rFonts w:hint="eastAsia" w:hAnsi="宋体"/>
          <w:color w:val="auto"/>
          <w:sz w:val="24"/>
          <w:szCs w:val="24"/>
          <w:highlight w:val="none"/>
        </w:rPr>
      </w:pPr>
      <w:r>
        <w:rPr>
          <w:rFonts w:hint="eastAsia" w:hAnsi="宋体"/>
          <w:color w:val="auto"/>
          <w:sz w:val="24"/>
          <w:szCs w:val="24"/>
          <w:highlight w:val="none"/>
        </w:rPr>
        <w:t>13.2</w:t>
      </w:r>
      <w:r>
        <w:rPr>
          <w:rFonts w:hint="eastAsia" w:hAnsi="宋体"/>
          <w:color w:val="auto"/>
          <w:sz w:val="24"/>
          <w:szCs w:val="24"/>
          <w:highlight w:val="none"/>
          <w:lang w:val="en-US" w:eastAsia="zh-CN"/>
        </w:rPr>
        <w:t xml:space="preserve"> </w:t>
      </w:r>
      <w:r>
        <w:rPr>
          <w:rFonts w:hint="eastAsia" w:hAnsi="宋体"/>
          <w:color w:val="auto"/>
          <w:sz w:val="24"/>
          <w:szCs w:val="24"/>
          <w:highlight w:val="none"/>
        </w:rPr>
        <w:t>采购代理机构将拒绝接受在提交首次响应文件截止时间之后送达的响应文件。</w:t>
      </w:r>
      <w:bookmarkEnd w:id="209"/>
      <w:bookmarkEnd w:id="210"/>
      <w:bookmarkStart w:id="211" w:name="_Toc325726019"/>
      <w:bookmarkStart w:id="212" w:name="_Toc376936750"/>
      <w:bookmarkStart w:id="213" w:name="_Toc9147"/>
    </w:p>
    <w:p>
      <w:pPr>
        <w:pStyle w:val="4"/>
        <w:rPr>
          <w:rFonts w:hint="eastAsia" w:ascii="宋体" w:hAnsi="宋体" w:cs="宋体"/>
          <w:color w:val="auto"/>
          <w:highlight w:val="none"/>
        </w:rPr>
      </w:pPr>
      <w:bookmarkStart w:id="214" w:name="_Toc31387"/>
      <w:bookmarkStart w:id="215" w:name="_Toc4288"/>
      <w:bookmarkStart w:id="216" w:name="_Toc30174"/>
      <w:bookmarkStart w:id="217" w:name="_Toc22539"/>
      <w:bookmarkStart w:id="218" w:name="_Toc5644"/>
      <w:bookmarkStart w:id="219" w:name="_Toc20310"/>
      <w:bookmarkStart w:id="220" w:name="_Toc6481"/>
      <w:r>
        <w:rPr>
          <w:rFonts w:hint="eastAsia" w:ascii="宋体" w:hAnsi="宋体" w:cs="宋体"/>
          <w:color w:val="auto"/>
          <w:highlight w:val="none"/>
        </w:rPr>
        <w:t>五、</w:t>
      </w:r>
      <w:bookmarkEnd w:id="211"/>
      <w:bookmarkEnd w:id="212"/>
      <w:r>
        <w:rPr>
          <w:rFonts w:hint="eastAsia" w:ascii="宋体" w:hAnsi="宋体" w:cs="宋体"/>
          <w:color w:val="auto"/>
          <w:highlight w:val="none"/>
        </w:rPr>
        <w:t>磋商过程</w:t>
      </w:r>
      <w:bookmarkEnd w:id="213"/>
      <w:bookmarkEnd w:id="214"/>
      <w:bookmarkEnd w:id="215"/>
      <w:bookmarkEnd w:id="216"/>
      <w:bookmarkEnd w:id="217"/>
      <w:bookmarkEnd w:id="218"/>
      <w:bookmarkEnd w:id="219"/>
      <w:bookmarkEnd w:id="220"/>
    </w:p>
    <w:p>
      <w:pPr>
        <w:pStyle w:val="5"/>
        <w:rPr>
          <w:rFonts w:hint="eastAsia" w:ascii="宋体" w:hAnsi="宋体" w:cs="宋体"/>
          <w:color w:val="auto"/>
          <w:highlight w:val="none"/>
        </w:rPr>
      </w:pPr>
      <w:bookmarkStart w:id="221" w:name="_Toc325726020"/>
      <w:bookmarkStart w:id="222" w:name="_Toc376936751"/>
      <w:bookmarkStart w:id="223" w:name="_Toc26723"/>
      <w:bookmarkStart w:id="224" w:name="_Toc5561"/>
      <w:bookmarkStart w:id="225" w:name="_Toc22737"/>
      <w:bookmarkStart w:id="226" w:name="_Toc29901"/>
      <w:bookmarkStart w:id="227" w:name="_Toc495666271"/>
      <w:bookmarkStart w:id="228" w:name="_Toc495567954"/>
      <w:bookmarkStart w:id="229" w:name="_Toc13022"/>
      <w:bookmarkStart w:id="230" w:name="_Toc15630"/>
      <w:bookmarkStart w:id="231" w:name="_Toc16202"/>
      <w:r>
        <w:rPr>
          <w:rFonts w:hint="eastAsia" w:ascii="宋体" w:hAnsi="宋体" w:cs="宋体"/>
          <w:color w:val="auto"/>
          <w:highlight w:val="none"/>
        </w:rPr>
        <w:t>14.</w:t>
      </w:r>
      <w:bookmarkEnd w:id="221"/>
      <w:bookmarkEnd w:id="222"/>
      <w:r>
        <w:rPr>
          <w:rFonts w:hint="eastAsia" w:ascii="宋体" w:hAnsi="宋体" w:cs="宋体"/>
          <w:color w:val="auto"/>
          <w:highlight w:val="none"/>
        </w:rPr>
        <w:t>磋商过程</w:t>
      </w:r>
      <w:bookmarkEnd w:id="223"/>
      <w:bookmarkEnd w:id="224"/>
      <w:bookmarkEnd w:id="225"/>
      <w:bookmarkEnd w:id="226"/>
      <w:bookmarkEnd w:id="227"/>
      <w:bookmarkEnd w:id="228"/>
      <w:bookmarkEnd w:id="229"/>
      <w:bookmarkEnd w:id="230"/>
      <w:bookmarkEnd w:id="231"/>
    </w:p>
    <w:p>
      <w:pPr>
        <w:spacing w:line="360" w:lineRule="auto"/>
        <w:ind w:firstLine="480" w:firstLineChars="200"/>
        <w:jc w:val="left"/>
        <w:rPr>
          <w:rFonts w:hint="eastAsia" w:eastAsia="宋体"/>
          <w:color w:val="auto"/>
          <w:sz w:val="24"/>
          <w:szCs w:val="24"/>
          <w:highlight w:val="none"/>
        </w:rPr>
      </w:pPr>
      <w:r>
        <w:rPr>
          <w:rFonts w:hint="eastAsia" w:eastAsia="宋体"/>
          <w:color w:val="auto"/>
          <w:sz w:val="24"/>
          <w:szCs w:val="24"/>
          <w:highlight w:val="none"/>
        </w:rPr>
        <w:t>14.1</w:t>
      </w:r>
      <w:r>
        <w:rPr>
          <w:rFonts w:hint="eastAsia" w:eastAsia="宋体"/>
          <w:color w:val="auto"/>
          <w:sz w:val="24"/>
          <w:szCs w:val="24"/>
          <w:highlight w:val="none"/>
          <w:lang w:val="en-US" w:eastAsia="zh-CN"/>
        </w:rPr>
        <w:t xml:space="preserve"> </w:t>
      </w:r>
      <w:r>
        <w:rPr>
          <w:rFonts w:hint="eastAsia" w:eastAsia="宋体"/>
          <w:color w:val="auto"/>
          <w:sz w:val="24"/>
          <w:szCs w:val="24"/>
          <w:highlight w:val="none"/>
        </w:rPr>
        <w:t>采购代理机构按本磋商文件中确定的时间和地点组织本项目的磋商活动。供应商应由其法定代表人或委托代理人参加。</w:t>
      </w:r>
    </w:p>
    <w:p>
      <w:pPr>
        <w:spacing w:line="360" w:lineRule="auto"/>
        <w:ind w:firstLine="480" w:firstLineChars="200"/>
        <w:jc w:val="left"/>
        <w:rPr>
          <w:rFonts w:hint="eastAsia" w:eastAsia="宋体"/>
          <w:color w:val="auto"/>
          <w:sz w:val="24"/>
          <w:szCs w:val="24"/>
          <w:highlight w:val="none"/>
        </w:rPr>
      </w:pPr>
      <w:r>
        <w:rPr>
          <w:rFonts w:hint="eastAsia" w:eastAsia="宋体"/>
          <w:color w:val="auto"/>
          <w:sz w:val="24"/>
          <w:szCs w:val="24"/>
          <w:highlight w:val="none"/>
        </w:rPr>
        <w:t>14.2</w:t>
      </w:r>
      <w:r>
        <w:rPr>
          <w:rFonts w:hint="eastAsia" w:eastAsia="宋体"/>
          <w:color w:val="auto"/>
          <w:sz w:val="24"/>
          <w:szCs w:val="24"/>
          <w:highlight w:val="none"/>
          <w:lang w:val="en-US" w:eastAsia="zh-CN"/>
        </w:rPr>
        <w:t xml:space="preserve"> </w:t>
      </w:r>
      <w:r>
        <w:rPr>
          <w:rFonts w:hint="eastAsia" w:eastAsia="宋体"/>
          <w:color w:val="auto"/>
          <w:sz w:val="24"/>
          <w:szCs w:val="24"/>
          <w:highlight w:val="none"/>
        </w:rPr>
        <w:t>磋商时，对不同文字文本响应文件的解释发生异议的，以中文文本为准。</w:t>
      </w:r>
    </w:p>
    <w:p>
      <w:pPr>
        <w:spacing w:line="360" w:lineRule="auto"/>
        <w:ind w:firstLine="480" w:firstLineChars="200"/>
        <w:jc w:val="left"/>
        <w:rPr>
          <w:rFonts w:hint="eastAsia" w:eastAsia="宋体"/>
          <w:color w:val="auto"/>
          <w:sz w:val="24"/>
          <w:szCs w:val="24"/>
          <w:highlight w:val="none"/>
        </w:rPr>
      </w:pPr>
      <w:r>
        <w:rPr>
          <w:rFonts w:hint="eastAsia" w:eastAsia="宋体"/>
          <w:color w:val="auto"/>
          <w:sz w:val="24"/>
          <w:szCs w:val="24"/>
          <w:highlight w:val="none"/>
        </w:rPr>
        <w:t>14.3</w:t>
      </w:r>
      <w:r>
        <w:rPr>
          <w:rFonts w:hint="eastAsia" w:eastAsia="宋体"/>
          <w:color w:val="auto"/>
          <w:sz w:val="24"/>
          <w:szCs w:val="24"/>
          <w:highlight w:val="none"/>
          <w:lang w:val="en-US" w:eastAsia="zh-CN"/>
        </w:rPr>
        <w:t xml:space="preserve"> </w:t>
      </w:r>
      <w:r>
        <w:rPr>
          <w:rFonts w:hint="eastAsia" w:eastAsia="宋体"/>
          <w:color w:val="auto"/>
          <w:sz w:val="24"/>
          <w:szCs w:val="24"/>
          <w:highlight w:val="none"/>
        </w:rPr>
        <w:t>磋商工作由采购代理机构组织，采购人、采购监管、纪检监察等有关方面代表可根据采购项目的具体情况列席。</w:t>
      </w:r>
    </w:p>
    <w:p>
      <w:pPr>
        <w:spacing w:line="360" w:lineRule="auto"/>
        <w:ind w:firstLine="480" w:firstLineChars="200"/>
        <w:jc w:val="left"/>
        <w:rPr>
          <w:rFonts w:hint="eastAsia" w:eastAsia="宋体"/>
          <w:color w:val="auto"/>
          <w:sz w:val="24"/>
          <w:szCs w:val="24"/>
          <w:highlight w:val="none"/>
        </w:rPr>
      </w:pPr>
      <w:r>
        <w:rPr>
          <w:rFonts w:hint="eastAsia" w:eastAsia="宋体"/>
          <w:color w:val="auto"/>
          <w:sz w:val="24"/>
          <w:szCs w:val="24"/>
          <w:highlight w:val="none"/>
        </w:rPr>
        <w:t>14.4</w:t>
      </w:r>
      <w:r>
        <w:rPr>
          <w:rFonts w:hint="eastAsia" w:eastAsia="宋体"/>
          <w:color w:val="auto"/>
          <w:sz w:val="24"/>
          <w:szCs w:val="24"/>
          <w:highlight w:val="none"/>
          <w:lang w:val="en-US" w:eastAsia="zh-CN"/>
        </w:rPr>
        <w:t xml:space="preserve"> </w:t>
      </w:r>
      <w:r>
        <w:rPr>
          <w:rFonts w:hint="eastAsia" w:eastAsia="宋体"/>
          <w:color w:val="auto"/>
          <w:sz w:val="24"/>
          <w:szCs w:val="24"/>
          <w:highlight w:val="none"/>
        </w:rPr>
        <w:t>磋商过程有专人记录，并存档备查。</w:t>
      </w:r>
    </w:p>
    <w:p>
      <w:pPr>
        <w:pStyle w:val="4"/>
        <w:rPr>
          <w:rFonts w:hint="eastAsia" w:ascii="宋体" w:hAnsi="宋体" w:cs="宋体"/>
          <w:color w:val="auto"/>
          <w:highlight w:val="none"/>
        </w:rPr>
      </w:pPr>
      <w:bookmarkStart w:id="232" w:name="_Toc18107"/>
      <w:bookmarkStart w:id="233" w:name="_Toc17414"/>
      <w:bookmarkStart w:id="234" w:name="_Toc29147"/>
      <w:bookmarkStart w:id="235" w:name="_Toc27021"/>
      <w:bookmarkStart w:id="236" w:name="_Toc8225"/>
      <w:bookmarkStart w:id="237" w:name="_Toc13482"/>
      <w:bookmarkStart w:id="238" w:name="_Toc376936752"/>
      <w:bookmarkStart w:id="239" w:name="_Toc19030"/>
      <w:bookmarkStart w:id="240" w:name="_Toc325726021"/>
      <w:bookmarkStart w:id="241" w:name="_Toc16303"/>
      <w:r>
        <w:rPr>
          <w:rFonts w:hint="eastAsia" w:ascii="宋体" w:hAnsi="宋体" w:cs="宋体"/>
          <w:color w:val="auto"/>
          <w:highlight w:val="none"/>
        </w:rPr>
        <w:t>六、磋商程序及方法</w:t>
      </w:r>
      <w:bookmarkEnd w:id="232"/>
      <w:bookmarkEnd w:id="233"/>
      <w:bookmarkEnd w:id="234"/>
      <w:bookmarkEnd w:id="235"/>
      <w:bookmarkEnd w:id="236"/>
      <w:bookmarkEnd w:id="237"/>
      <w:bookmarkEnd w:id="238"/>
      <w:bookmarkEnd w:id="239"/>
      <w:bookmarkEnd w:id="240"/>
      <w:bookmarkEnd w:id="241"/>
    </w:p>
    <w:p>
      <w:pPr>
        <w:pStyle w:val="5"/>
        <w:rPr>
          <w:rFonts w:hint="eastAsia" w:ascii="宋体" w:hAnsi="宋体" w:cs="宋体"/>
          <w:color w:val="auto"/>
          <w:highlight w:val="none"/>
        </w:rPr>
      </w:pPr>
      <w:bookmarkStart w:id="242" w:name="_Toc29058"/>
      <w:bookmarkStart w:id="243" w:name="_Toc26121"/>
      <w:bookmarkStart w:id="244" w:name="_Toc495666272"/>
      <w:bookmarkStart w:id="245" w:name="_Toc21793"/>
      <w:bookmarkStart w:id="246" w:name="_Toc23749"/>
      <w:bookmarkStart w:id="247" w:name="_Toc325726022"/>
      <w:bookmarkStart w:id="248" w:name="_Toc27160"/>
      <w:bookmarkStart w:id="249" w:name="_Toc16935"/>
      <w:bookmarkStart w:id="250" w:name="_Toc376936753"/>
      <w:bookmarkStart w:id="251" w:name="_Toc495567955"/>
      <w:bookmarkStart w:id="252" w:name="_Toc13947"/>
      <w:r>
        <w:rPr>
          <w:rFonts w:hint="eastAsia" w:ascii="宋体" w:hAnsi="宋体" w:cs="宋体"/>
          <w:color w:val="auto"/>
          <w:highlight w:val="none"/>
        </w:rPr>
        <w:t>15.磋商小组</w:t>
      </w:r>
      <w:bookmarkEnd w:id="242"/>
      <w:bookmarkEnd w:id="243"/>
      <w:bookmarkEnd w:id="244"/>
      <w:bookmarkEnd w:id="245"/>
      <w:bookmarkEnd w:id="246"/>
      <w:bookmarkEnd w:id="247"/>
      <w:bookmarkEnd w:id="248"/>
      <w:bookmarkEnd w:id="249"/>
      <w:bookmarkEnd w:id="250"/>
      <w:bookmarkEnd w:id="251"/>
      <w:bookmarkEnd w:id="252"/>
    </w:p>
    <w:p>
      <w:pPr>
        <w:spacing w:line="360" w:lineRule="auto"/>
        <w:ind w:firstLine="480" w:firstLineChars="200"/>
        <w:jc w:val="left"/>
        <w:rPr>
          <w:rFonts w:hint="eastAsia" w:eastAsia="宋体"/>
          <w:color w:val="auto"/>
          <w:sz w:val="24"/>
          <w:szCs w:val="24"/>
          <w:highlight w:val="none"/>
        </w:rPr>
      </w:pPr>
      <w:r>
        <w:rPr>
          <w:rFonts w:hint="eastAsia" w:eastAsia="宋体"/>
          <w:color w:val="auto"/>
          <w:sz w:val="24"/>
          <w:szCs w:val="24"/>
          <w:highlight w:val="none"/>
        </w:rPr>
        <w:t>15.1</w:t>
      </w:r>
      <w:r>
        <w:rPr>
          <w:rFonts w:hint="eastAsia" w:eastAsia="宋体"/>
          <w:color w:val="auto"/>
          <w:sz w:val="24"/>
          <w:szCs w:val="24"/>
          <w:highlight w:val="none"/>
          <w:lang w:val="en-US" w:eastAsia="zh-CN"/>
        </w:rPr>
        <w:t xml:space="preserve"> </w:t>
      </w:r>
      <w:r>
        <w:rPr>
          <w:rFonts w:hint="eastAsia" w:eastAsia="宋体"/>
          <w:color w:val="auto"/>
          <w:sz w:val="24"/>
          <w:szCs w:val="24"/>
          <w:highlight w:val="none"/>
        </w:rPr>
        <w:t>采购代理机构将根据采购项目的特点依法组建磋商小组，其成员由具有一定专业水平的技术、经济等方面的专家和采购人代表等三人以上单数组成。其中技术、经济等方面的专家不少于成员总数的三分之二。采购代理机构人员不得参加本机构代理的采购项目的评审。</w:t>
      </w:r>
    </w:p>
    <w:p>
      <w:pPr>
        <w:spacing w:line="360" w:lineRule="auto"/>
        <w:ind w:firstLine="480" w:firstLineChars="200"/>
        <w:jc w:val="left"/>
        <w:rPr>
          <w:rFonts w:hint="eastAsia" w:eastAsia="宋体"/>
          <w:color w:val="auto"/>
          <w:sz w:val="24"/>
          <w:szCs w:val="24"/>
          <w:highlight w:val="none"/>
        </w:rPr>
      </w:pPr>
      <w:r>
        <w:rPr>
          <w:rFonts w:hint="eastAsia" w:eastAsia="宋体"/>
          <w:color w:val="auto"/>
          <w:sz w:val="24"/>
          <w:szCs w:val="24"/>
          <w:highlight w:val="none"/>
        </w:rPr>
        <w:t>15.2</w:t>
      </w:r>
      <w:r>
        <w:rPr>
          <w:rFonts w:hint="eastAsia" w:eastAsia="宋体"/>
          <w:color w:val="auto"/>
          <w:sz w:val="24"/>
          <w:szCs w:val="24"/>
          <w:highlight w:val="none"/>
          <w:lang w:val="en-US" w:eastAsia="zh-CN"/>
        </w:rPr>
        <w:t xml:space="preserve"> </w:t>
      </w:r>
      <w:r>
        <w:rPr>
          <w:rFonts w:hint="eastAsia" w:eastAsia="宋体"/>
          <w:color w:val="auto"/>
          <w:sz w:val="24"/>
          <w:szCs w:val="24"/>
          <w:highlight w:val="none"/>
        </w:rPr>
        <w:t>磋商由采购代理机构负责组织，具体磋商事务由依法组建的磋商小组负责，并独立履行下列职责：</w:t>
      </w:r>
    </w:p>
    <w:p>
      <w:pPr>
        <w:spacing w:line="360" w:lineRule="auto"/>
        <w:ind w:firstLine="480" w:firstLineChars="200"/>
        <w:jc w:val="left"/>
        <w:rPr>
          <w:rFonts w:hint="eastAsia" w:eastAsia="宋体"/>
          <w:color w:val="auto"/>
          <w:sz w:val="24"/>
          <w:szCs w:val="24"/>
          <w:highlight w:val="none"/>
        </w:rPr>
      </w:pPr>
      <w:r>
        <w:rPr>
          <w:rFonts w:hint="eastAsia" w:eastAsia="宋体"/>
          <w:color w:val="auto"/>
          <w:sz w:val="24"/>
          <w:szCs w:val="24"/>
          <w:highlight w:val="none"/>
        </w:rPr>
        <w:t>（1）审查响应文件是否符合磋商文件要求，并作出评价；</w:t>
      </w:r>
    </w:p>
    <w:p>
      <w:pPr>
        <w:spacing w:line="360" w:lineRule="auto"/>
        <w:ind w:firstLine="480" w:firstLineChars="200"/>
        <w:jc w:val="left"/>
        <w:rPr>
          <w:rFonts w:hint="eastAsia" w:eastAsia="宋体"/>
          <w:color w:val="auto"/>
          <w:sz w:val="24"/>
          <w:szCs w:val="24"/>
          <w:highlight w:val="none"/>
        </w:rPr>
      </w:pPr>
      <w:r>
        <w:rPr>
          <w:rFonts w:hint="eastAsia" w:eastAsia="宋体"/>
          <w:color w:val="auto"/>
          <w:sz w:val="24"/>
          <w:szCs w:val="24"/>
          <w:highlight w:val="none"/>
        </w:rPr>
        <w:t>（2）要求供应商对响应文件有关事项作出解释或澄清；</w:t>
      </w:r>
    </w:p>
    <w:p>
      <w:pPr>
        <w:spacing w:line="360" w:lineRule="auto"/>
        <w:ind w:firstLine="480" w:firstLineChars="200"/>
        <w:jc w:val="left"/>
        <w:rPr>
          <w:rFonts w:hint="eastAsia" w:eastAsia="宋体"/>
          <w:color w:val="auto"/>
          <w:sz w:val="24"/>
          <w:szCs w:val="24"/>
          <w:highlight w:val="none"/>
        </w:rPr>
      </w:pPr>
      <w:r>
        <w:rPr>
          <w:rFonts w:hint="eastAsia" w:eastAsia="宋体"/>
          <w:color w:val="auto"/>
          <w:sz w:val="24"/>
          <w:szCs w:val="24"/>
          <w:highlight w:val="none"/>
        </w:rPr>
        <w:t>（3）推荐预成交候选供应商；</w:t>
      </w:r>
    </w:p>
    <w:p>
      <w:pPr>
        <w:spacing w:line="360" w:lineRule="auto"/>
        <w:ind w:firstLine="480" w:firstLineChars="200"/>
        <w:jc w:val="left"/>
        <w:rPr>
          <w:rFonts w:hint="eastAsia" w:eastAsia="宋体"/>
          <w:color w:val="auto"/>
          <w:sz w:val="24"/>
          <w:szCs w:val="24"/>
          <w:highlight w:val="none"/>
          <w:lang w:eastAsia="zh-CN"/>
        </w:rPr>
      </w:pPr>
      <w:r>
        <w:rPr>
          <w:rFonts w:hint="eastAsia" w:eastAsia="宋体"/>
          <w:color w:val="auto"/>
          <w:sz w:val="24"/>
          <w:szCs w:val="24"/>
          <w:highlight w:val="none"/>
        </w:rPr>
        <w:t>（4）对非法干预评标工作的人员和机构进行举报或投诉</w:t>
      </w:r>
      <w:r>
        <w:rPr>
          <w:rFonts w:hint="eastAsia" w:eastAsia="宋体"/>
          <w:color w:val="auto"/>
          <w:sz w:val="24"/>
          <w:szCs w:val="24"/>
          <w:highlight w:val="none"/>
          <w:lang w:eastAsia="zh-CN"/>
        </w:rPr>
        <w:t>。</w:t>
      </w:r>
    </w:p>
    <w:p>
      <w:pPr>
        <w:spacing w:line="360" w:lineRule="auto"/>
        <w:ind w:firstLine="480" w:firstLineChars="200"/>
        <w:jc w:val="left"/>
        <w:rPr>
          <w:rFonts w:hint="eastAsia" w:eastAsia="宋体"/>
          <w:color w:val="auto"/>
          <w:sz w:val="24"/>
          <w:szCs w:val="24"/>
          <w:highlight w:val="none"/>
        </w:rPr>
      </w:pPr>
      <w:r>
        <w:rPr>
          <w:rFonts w:hint="eastAsia" w:eastAsia="宋体"/>
          <w:color w:val="auto"/>
          <w:sz w:val="24"/>
          <w:szCs w:val="24"/>
          <w:highlight w:val="none"/>
        </w:rPr>
        <w:t>15.3</w:t>
      </w:r>
      <w:r>
        <w:rPr>
          <w:rFonts w:hint="eastAsia" w:eastAsia="宋体"/>
          <w:color w:val="auto"/>
          <w:sz w:val="24"/>
          <w:szCs w:val="24"/>
          <w:highlight w:val="none"/>
          <w:lang w:val="en-US" w:eastAsia="zh-CN"/>
        </w:rPr>
        <w:t xml:space="preserve"> </w:t>
      </w:r>
      <w:r>
        <w:rPr>
          <w:rFonts w:hint="eastAsia" w:eastAsia="宋体"/>
          <w:color w:val="auto"/>
          <w:sz w:val="24"/>
          <w:szCs w:val="24"/>
          <w:highlight w:val="none"/>
        </w:rPr>
        <w:t>磋商小组应遵守并履行下列义务：</w:t>
      </w:r>
    </w:p>
    <w:p>
      <w:pPr>
        <w:spacing w:line="360" w:lineRule="auto"/>
        <w:ind w:firstLine="480" w:firstLineChars="200"/>
        <w:jc w:val="left"/>
        <w:rPr>
          <w:rFonts w:hint="eastAsia" w:eastAsia="宋体"/>
          <w:color w:val="auto"/>
          <w:sz w:val="24"/>
          <w:szCs w:val="24"/>
          <w:highlight w:val="none"/>
        </w:rPr>
      </w:pPr>
      <w:r>
        <w:rPr>
          <w:rFonts w:hint="eastAsia" w:eastAsia="宋体"/>
          <w:color w:val="auto"/>
          <w:sz w:val="24"/>
          <w:szCs w:val="24"/>
          <w:highlight w:val="none"/>
        </w:rPr>
        <w:t>（1）遵纪守法，客观、公正、廉洁地履行职责；</w:t>
      </w:r>
    </w:p>
    <w:p>
      <w:pPr>
        <w:spacing w:line="360" w:lineRule="auto"/>
        <w:ind w:firstLine="480" w:firstLineChars="200"/>
        <w:jc w:val="left"/>
        <w:rPr>
          <w:rFonts w:hint="eastAsia" w:eastAsia="宋体"/>
          <w:color w:val="auto"/>
          <w:sz w:val="24"/>
          <w:szCs w:val="24"/>
          <w:highlight w:val="none"/>
        </w:rPr>
      </w:pPr>
      <w:r>
        <w:rPr>
          <w:rFonts w:hint="eastAsia" w:eastAsia="宋体"/>
          <w:color w:val="auto"/>
          <w:sz w:val="24"/>
          <w:szCs w:val="24"/>
          <w:highlight w:val="none"/>
        </w:rPr>
        <w:t>（2）按照磋商文件规定的评审方法和评审标准进行评审，对评审意见承担磋商小组成员责任；</w:t>
      </w:r>
    </w:p>
    <w:p>
      <w:pPr>
        <w:spacing w:line="360" w:lineRule="auto"/>
        <w:ind w:firstLine="480" w:firstLineChars="200"/>
        <w:jc w:val="left"/>
        <w:rPr>
          <w:rFonts w:hint="eastAsia" w:eastAsia="宋体"/>
          <w:color w:val="auto"/>
          <w:sz w:val="24"/>
          <w:szCs w:val="24"/>
          <w:highlight w:val="none"/>
        </w:rPr>
      </w:pPr>
      <w:r>
        <w:rPr>
          <w:rFonts w:hint="eastAsia" w:eastAsia="宋体"/>
          <w:color w:val="auto"/>
          <w:sz w:val="24"/>
          <w:szCs w:val="24"/>
          <w:highlight w:val="none"/>
        </w:rPr>
        <w:t>（3）对响应文件、磋商情况和磋商中获悉的商业秘密保密；</w:t>
      </w:r>
    </w:p>
    <w:p>
      <w:pPr>
        <w:spacing w:line="360" w:lineRule="auto"/>
        <w:ind w:firstLine="480" w:firstLineChars="200"/>
        <w:jc w:val="left"/>
        <w:rPr>
          <w:rFonts w:hint="eastAsia" w:eastAsia="宋体"/>
          <w:color w:val="auto"/>
          <w:sz w:val="24"/>
          <w:szCs w:val="24"/>
          <w:highlight w:val="none"/>
        </w:rPr>
      </w:pPr>
      <w:r>
        <w:rPr>
          <w:rFonts w:hint="eastAsia" w:eastAsia="宋体"/>
          <w:color w:val="auto"/>
          <w:sz w:val="24"/>
          <w:szCs w:val="24"/>
          <w:highlight w:val="none"/>
        </w:rPr>
        <w:t>（4）参与磋商报告的起草；</w:t>
      </w:r>
    </w:p>
    <w:p>
      <w:pPr>
        <w:spacing w:line="360" w:lineRule="auto"/>
        <w:ind w:firstLine="480" w:firstLineChars="200"/>
        <w:jc w:val="left"/>
        <w:rPr>
          <w:rFonts w:hint="eastAsia" w:eastAsia="宋体"/>
          <w:color w:val="auto"/>
          <w:sz w:val="24"/>
          <w:szCs w:val="24"/>
          <w:highlight w:val="none"/>
        </w:rPr>
      </w:pPr>
      <w:r>
        <w:rPr>
          <w:rFonts w:hint="eastAsia" w:eastAsia="宋体"/>
          <w:color w:val="auto"/>
          <w:sz w:val="24"/>
          <w:szCs w:val="24"/>
          <w:highlight w:val="none"/>
        </w:rPr>
        <w:t>（5）解答供应商及有关方面的质疑；</w:t>
      </w:r>
    </w:p>
    <w:p>
      <w:pPr>
        <w:spacing w:line="360" w:lineRule="auto"/>
        <w:ind w:firstLine="480" w:firstLineChars="200"/>
        <w:jc w:val="left"/>
        <w:rPr>
          <w:rFonts w:hint="eastAsia" w:eastAsia="宋体"/>
          <w:color w:val="auto"/>
          <w:sz w:val="24"/>
          <w:szCs w:val="24"/>
          <w:highlight w:val="none"/>
        </w:rPr>
      </w:pPr>
      <w:r>
        <w:rPr>
          <w:rFonts w:hint="eastAsia" w:eastAsia="宋体"/>
          <w:color w:val="auto"/>
          <w:sz w:val="24"/>
          <w:szCs w:val="24"/>
          <w:highlight w:val="none"/>
        </w:rPr>
        <w:t>（6）配合纪检部门进行投诉处理工作。</w:t>
      </w:r>
    </w:p>
    <w:p>
      <w:pPr>
        <w:spacing w:line="360" w:lineRule="auto"/>
        <w:ind w:firstLine="480" w:firstLineChars="200"/>
        <w:jc w:val="left"/>
        <w:rPr>
          <w:rFonts w:hint="eastAsia" w:eastAsia="宋体"/>
          <w:color w:val="auto"/>
          <w:sz w:val="24"/>
          <w:szCs w:val="24"/>
          <w:highlight w:val="none"/>
        </w:rPr>
      </w:pPr>
      <w:r>
        <w:rPr>
          <w:rFonts w:hint="eastAsia" w:eastAsia="宋体"/>
          <w:color w:val="auto"/>
          <w:sz w:val="24"/>
          <w:szCs w:val="24"/>
          <w:highlight w:val="none"/>
        </w:rPr>
        <w:t>15.4</w:t>
      </w:r>
      <w:r>
        <w:rPr>
          <w:rFonts w:hint="eastAsia" w:eastAsia="宋体"/>
          <w:color w:val="auto"/>
          <w:sz w:val="24"/>
          <w:szCs w:val="24"/>
          <w:highlight w:val="none"/>
          <w:lang w:val="en-US" w:eastAsia="zh-CN"/>
        </w:rPr>
        <w:t xml:space="preserve"> </w:t>
      </w:r>
      <w:r>
        <w:rPr>
          <w:rFonts w:hint="eastAsia" w:eastAsia="宋体"/>
          <w:color w:val="auto"/>
          <w:sz w:val="24"/>
          <w:szCs w:val="24"/>
          <w:highlight w:val="none"/>
        </w:rPr>
        <w:t>磋商小组所有成员应当集中与单一供应商分别进行磋商，并给予所有参加磋商的供应商平等的磋商机会。</w:t>
      </w:r>
    </w:p>
    <w:p>
      <w:pPr>
        <w:spacing w:line="360" w:lineRule="auto"/>
        <w:ind w:firstLine="480" w:firstLineChars="200"/>
        <w:jc w:val="left"/>
        <w:rPr>
          <w:rFonts w:hint="eastAsia" w:eastAsia="宋体"/>
          <w:color w:val="auto"/>
          <w:sz w:val="24"/>
          <w:szCs w:val="24"/>
          <w:highlight w:val="none"/>
        </w:rPr>
      </w:pPr>
      <w:r>
        <w:rPr>
          <w:rFonts w:hint="eastAsia" w:eastAsia="宋体"/>
          <w:color w:val="auto"/>
          <w:sz w:val="24"/>
          <w:szCs w:val="24"/>
          <w:highlight w:val="none"/>
        </w:rPr>
        <w:t>15.5</w:t>
      </w:r>
      <w:r>
        <w:rPr>
          <w:rFonts w:hint="eastAsia" w:eastAsia="宋体"/>
          <w:color w:val="auto"/>
          <w:sz w:val="24"/>
          <w:szCs w:val="24"/>
          <w:highlight w:val="none"/>
          <w:lang w:val="en-US" w:eastAsia="zh-CN"/>
        </w:rPr>
        <w:t xml:space="preserve"> </w:t>
      </w:r>
      <w:r>
        <w:rPr>
          <w:rFonts w:hint="eastAsia" w:eastAsia="宋体"/>
          <w:color w:val="auto"/>
          <w:sz w:val="24"/>
          <w:szCs w:val="24"/>
          <w:highlight w:val="none"/>
        </w:rPr>
        <w:t>磋商工作在有关部门的监督和严格保密的情况下依法开展，任何单位和个人不得非法干预、影响磋商工作和磋商结果。</w:t>
      </w:r>
    </w:p>
    <w:p>
      <w:pPr>
        <w:pStyle w:val="5"/>
        <w:rPr>
          <w:rFonts w:hint="eastAsia" w:ascii="宋体" w:hAnsi="宋体" w:cs="宋体"/>
          <w:color w:val="auto"/>
          <w:highlight w:val="none"/>
        </w:rPr>
      </w:pPr>
      <w:bookmarkStart w:id="253" w:name="_Toc376936754"/>
      <w:bookmarkStart w:id="254" w:name="_Toc19443"/>
      <w:bookmarkStart w:id="255" w:name="_Toc7295"/>
      <w:bookmarkStart w:id="256" w:name="_Toc15041"/>
      <w:bookmarkStart w:id="257" w:name="_Toc325726023"/>
      <w:bookmarkStart w:id="258" w:name="_Toc6528"/>
      <w:bookmarkStart w:id="259" w:name="_Toc495567956"/>
      <w:bookmarkStart w:id="260" w:name="_Toc19937"/>
      <w:bookmarkStart w:id="261" w:name="_Toc14694"/>
      <w:bookmarkStart w:id="262" w:name="_Toc495666273"/>
      <w:bookmarkStart w:id="263" w:name="_Toc27086"/>
      <w:r>
        <w:rPr>
          <w:rFonts w:hint="eastAsia" w:ascii="宋体" w:hAnsi="宋体" w:cs="宋体"/>
          <w:color w:val="auto"/>
          <w:highlight w:val="none"/>
        </w:rPr>
        <w:t>16.磋商程序</w:t>
      </w:r>
      <w:bookmarkEnd w:id="253"/>
      <w:bookmarkEnd w:id="254"/>
      <w:bookmarkEnd w:id="255"/>
      <w:bookmarkEnd w:id="256"/>
      <w:bookmarkEnd w:id="257"/>
      <w:bookmarkEnd w:id="258"/>
      <w:bookmarkEnd w:id="259"/>
      <w:bookmarkEnd w:id="260"/>
      <w:bookmarkEnd w:id="261"/>
      <w:bookmarkEnd w:id="262"/>
      <w:bookmarkEnd w:id="263"/>
    </w:p>
    <w:p>
      <w:pPr>
        <w:spacing w:line="360" w:lineRule="auto"/>
        <w:ind w:firstLine="480" w:firstLineChars="200"/>
        <w:jc w:val="left"/>
        <w:rPr>
          <w:rFonts w:hint="eastAsia" w:eastAsia="宋体"/>
          <w:color w:val="auto"/>
          <w:sz w:val="24"/>
          <w:szCs w:val="24"/>
          <w:highlight w:val="none"/>
        </w:rPr>
      </w:pPr>
      <w:r>
        <w:rPr>
          <w:rFonts w:hint="eastAsia" w:eastAsia="宋体"/>
          <w:color w:val="auto"/>
          <w:sz w:val="24"/>
          <w:szCs w:val="24"/>
          <w:highlight w:val="none"/>
        </w:rPr>
        <w:t>16.1</w:t>
      </w:r>
      <w:r>
        <w:rPr>
          <w:rFonts w:hint="eastAsia" w:eastAsia="宋体"/>
          <w:color w:val="auto"/>
          <w:sz w:val="24"/>
          <w:szCs w:val="24"/>
          <w:highlight w:val="none"/>
          <w:lang w:val="en-US" w:eastAsia="zh-CN"/>
        </w:rPr>
        <w:t xml:space="preserve"> </w:t>
      </w:r>
      <w:r>
        <w:rPr>
          <w:rFonts w:hint="eastAsia" w:eastAsia="宋体"/>
          <w:color w:val="auto"/>
          <w:sz w:val="24"/>
          <w:szCs w:val="24"/>
          <w:highlight w:val="none"/>
        </w:rPr>
        <w:t>进入磋商阶段后，磋商小组成员按照客观、公正、审慎的原则，根据磋商文件规定的评审程序、评审方法和评审标准进行独立开展评审工作，负责审议所有响应文件，并按先初审、后详审的程序对响应文件进行评审、评分。</w:t>
      </w:r>
    </w:p>
    <w:p>
      <w:pPr>
        <w:spacing w:line="360" w:lineRule="auto"/>
        <w:ind w:firstLine="480" w:firstLineChars="200"/>
        <w:jc w:val="left"/>
        <w:rPr>
          <w:rFonts w:hint="eastAsia" w:eastAsia="宋体"/>
          <w:color w:val="auto"/>
          <w:sz w:val="24"/>
          <w:szCs w:val="24"/>
          <w:highlight w:val="none"/>
        </w:rPr>
      </w:pPr>
      <w:r>
        <w:rPr>
          <w:rFonts w:hint="eastAsia" w:eastAsia="宋体"/>
          <w:color w:val="auto"/>
          <w:sz w:val="24"/>
          <w:szCs w:val="24"/>
          <w:highlight w:val="none"/>
        </w:rPr>
        <w:t>16.2</w:t>
      </w:r>
      <w:r>
        <w:rPr>
          <w:rFonts w:hint="eastAsia" w:eastAsia="宋体"/>
          <w:color w:val="auto"/>
          <w:sz w:val="24"/>
          <w:szCs w:val="24"/>
          <w:highlight w:val="none"/>
          <w:lang w:val="en-US" w:eastAsia="zh-CN"/>
        </w:rPr>
        <w:t xml:space="preserve"> </w:t>
      </w:r>
      <w:r>
        <w:rPr>
          <w:rFonts w:hint="eastAsia" w:eastAsia="宋体"/>
          <w:color w:val="auto"/>
          <w:sz w:val="24"/>
          <w:szCs w:val="24"/>
          <w:highlight w:val="none"/>
        </w:rPr>
        <w:t>初审阶段为资格性审查和符合性审查。响应文件在响应磋商文件要求方面出现的偏离，分为实质性偏离和非实质性偏离。</w:t>
      </w:r>
    </w:p>
    <w:p>
      <w:pPr>
        <w:spacing w:line="360" w:lineRule="auto"/>
        <w:ind w:firstLine="480" w:firstLineChars="200"/>
        <w:jc w:val="left"/>
        <w:rPr>
          <w:rFonts w:hint="eastAsia" w:eastAsia="宋体"/>
          <w:color w:val="auto"/>
          <w:sz w:val="24"/>
          <w:szCs w:val="24"/>
          <w:highlight w:val="none"/>
        </w:rPr>
      </w:pPr>
      <w:r>
        <w:rPr>
          <w:rFonts w:hint="eastAsia" w:eastAsia="宋体"/>
          <w:color w:val="auto"/>
          <w:sz w:val="24"/>
          <w:szCs w:val="24"/>
          <w:highlight w:val="none"/>
        </w:rPr>
        <w:t>16.2.1</w:t>
      </w:r>
      <w:r>
        <w:rPr>
          <w:rFonts w:hint="eastAsia" w:eastAsia="宋体"/>
          <w:color w:val="auto"/>
          <w:sz w:val="24"/>
          <w:szCs w:val="24"/>
          <w:highlight w:val="none"/>
          <w:lang w:val="en-US" w:eastAsia="zh-CN"/>
        </w:rPr>
        <w:t xml:space="preserve"> </w:t>
      </w:r>
      <w:r>
        <w:rPr>
          <w:rFonts w:hint="eastAsia" w:eastAsia="宋体"/>
          <w:color w:val="auto"/>
          <w:sz w:val="24"/>
          <w:szCs w:val="24"/>
          <w:highlight w:val="none"/>
        </w:rPr>
        <w:t>实质性偏离是指响应文件未能实质性响应磋商文件的要求。以下情况属于实质性偏离，响应文件有下列情况之一的，按无效文件处理。</w:t>
      </w:r>
    </w:p>
    <w:p>
      <w:pPr>
        <w:spacing w:line="360" w:lineRule="auto"/>
        <w:ind w:firstLine="480" w:firstLineChars="200"/>
        <w:jc w:val="left"/>
        <w:rPr>
          <w:rFonts w:hint="eastAsia" w:eastAsia="宋体"/>
          <w:color w:val="auto"/>
          <w:sz w:val="24"/>
          <w:szCs w:val="24"/>
          <w:highlight w:val="none"/>
        </w:rPr>
      </w:pPr>
      <w:r>
        <w:rPr>
          <w:rFonts w:hint="eastAsia" w:eastAsia="宋体"/>
          <w:color w:val="auto"/>
          <w:sz w:val="24"/>
          <w:szCs w:val="24"/>
          <w:highlight w:val="none"/>
        </w:rPr>
        <w:t>（1）不符合第</w:t>
      </w:r>
      <w:r>
        <w:rPr>
          <w:rFonts w:hint="eastAsia" w:eastAsia="宋体"/>
          <w:color w:val="auto"/>
          <w:sz w:val="24"/>
          <w:szCs w:val="24"/>
          <w:highlight w:val="none"/>
          <w:lang w:val="zh-CN"/>
        </w:rPr>
        <w:t>2</w:t>
      </w:r>
      <w:r>
        <w:rPr>
          <w:rFonts w:hint="eastAsia" w:eastAsia="宋体"/>
          <w:color w:val="auto"/>
          <w:sz w:val="24"/>
          <w:szCs w:val="24"/>
          <w:highlight w:val="none"/>
        </w:rPr>
        <w:t>.</w:t>
      </w:r>
      <w:r>
        <w:rPr>
          <w:rFonts w:hint="eastAsia" w:eastAsia="宋体"/>
          <w:color w:val="auto"/>
          <w:sz w:val="24"/>
          <w:szCs w:val="24"/>
          <w:highlight w:val="none"/>
          <w:lang w:val="zh-CN"/>
        </w:rPr>
        <w:t>2款“合格的供应商”之规定的；</w:t>
      </w:r>
    </w:p>
    <w:p>
      <w:pPr>
        <w:spacing w:line="360" w:lineRule="auto"/>
        <w:ind w:firstLine="480" w:firstLineChars="200"/>
        <w:jc w:val="left"/>
        <w:rPr>
          <w:rFonts w:hint="eastAsia" w:eastAsia="宋体"/>
          <w:color w:val="auto"/>
          <w:sz w:val="24"/>
          <w:szCs w:val="24"/>
          <w:highlight w:val="none"/>
          <w:lang w:val="zh-CN"/>
        </w:rPr>
      </w:pPr>
      <w:r>
        <w:rPr>
          <w:rFonts w:hint="eastAsia" w:eastAsia="宋体"/>
          <w:color w:val="auto"/>
          <w:sz w:val="24"/>
          <w:szCs w:val="24"/>
          <w:highlight w:val="none"/>
        </w:rPr>
        <w:t>（2）</w:t>
      </w:r>
      <w:r>
        <w:rPr>
          <w:rFonts w:hint="eastAsia" w:eastAsia="宋体"/>
          <w:color w:val="auto"/>
          <w:sz w:val="24"/>
          <w:szCs w:val="24"/>
          <w:highlight w:val="none"/>
          <w:lang w:val="zh-CN"/>
        </w:rPr>
        <w:t>未按磋商文件要求缴纳或未足额缴纳磋商保证金的；</w:t>
      </w:r>
    </w:p>
    <w:p>
      <w:pPr>
        <w:spacing w:line="360" w:lineRule="auto"/>
        <w:ind w:firstLine="480" w:firstLineChars="200"/>
        <w:jc w:val="left"/>
        <w:rPr>
          <w:rFonts w:hint="eastAsia" w:eastAsia="宋体"/>
          <w:color w:val="auto"/>
          <w:sz w:val="24"/>
          <w:szCs w:val="24"/>
          <w:highlight w:val="none"/>
        </w:rPr>
      </w:pPr>
      <w:r>
        <w:rPr>
          <w:rFonts w:hint="eastAsia" w:eastAsia="宋体"/>
          <w:color w:val="auto"/>
          <w:sz w:val="24"/>
          <w:szCs w:val="24"/>
          <w:highlight w:val="none"/>
          <w:lang w:val="zh-CN"/>
        </w:rPr>
        <w:t>（3）未按</w:t>
      </w:r>
      <w:r>
        <w:rPr>
          <w:rFonts w:hint="eastAsia" w:eastAsia="宋体"/>
          <w:color w:val="auto"/>
          <w:sz w:val="24"/>
          <w:szCs w:val="24"/>
          <w:highlight w:val="none"/>
        </w:rPr>
        <w:t>竞争性磋商文件</w:t>
      </w:r>
      <w:r>
        <w:rPr>
          <w:rFonts w:hint="eastAsia" w:eastAsia="宋体"/>
          <w:color w:val="auto"/>
          <w:sz w:val="24"/>
          <w:szCs w:val="24"/>
          <w:highlight w:val="none"/>
          <w:lang w:val="zh-CN"/>
        </w:rPr>
        <w:t>要求提供相关资料的；</w:t>
      </w:r>
    </w:p>
    <w:p>
      <w:pPr>
        <w:spacing w:line="360" w:lineRule="auto"/>
        <w:ind w:firstLine="480" w:firstLineChars="200"/>
        <w:jc w:val="left"/>
        <w:rPr>
          <w:rFonts w:hint="eastAsia" w:eastAsia="宋体"/>
          <w:color w:val="auto"/>
          <w:sz w:val="24"/>
          <w:szCs w:val="24"/>
          <w:highlight w:val="none"/>
        </w:rPr>
      </w:pPr>
      <w:r>
        <w:rPr>
          <w:rFonts w:hint="eastAsia" w:eastAsia="宋体"/>
          <w:color w:val="auto"/>
          <w:sz w:val="24"/>
          <w:szCs w:val="24"/>
          <w:highlight w:val="none"/>
        </w:rPr>
        <w:t>（4）响应文件内容没有按磋商文件规定和要求签字、盖章的；</w:t>
      </w:r>
    </w:p>
    <w:p>
      <w:pPr>
        <w:spacing w:line="360" w:lineRule="auto"/>
        <w:ind w:firstLine="480" w:firstLineChars="200"/>
        <w:jc w:val="left"/>
        <w:rPr>
          <w:rFonts w:hint="eastAsia" w:eastAsia="宋体"/>
          <w:color w:val="auto"/>
          <w:sz w:val="24"/>
          <w:szCs w:val="24"/>
          <w:highlight w:val="none"/>
        </w:rPr>
      </w:pPr>
      <w:r>
        <w:rPr>
          <w:rFonts w:hint="eastAsia" w:eastAsia="宋体"/>
          <w:color w:val="auto"/>
          <w:sz w:val="24"/>
          <w:szCs w:val="24"/>
          <w:highlight w:val="none"/>
        </w:rPr>
        <w:t>（5）响应文件编排混乱，且擅自修改磋商文件规定的格式内容的；</w:t>
      </w:r>
    </w:p>
    <w:p>
      <w:pPr>
        <w:spacing w:line="360" w:lineRule="auto"/>
        <w:ind w:firstLine="480" w:firstLineChars="200"/>
        <w:jc w:val="left"/>
        <w:rPr>
          <w:rFonts w:hint="eastAsia" w:eastAsia="宋体"/>
          <w:color w:val="auto"/>
          <w:sz w:val="24"/>
          <w:szCs w:val="24"/>
          <w:highlight w:val="none"/>
        </w:rPr>
      </w:pPr>
      <w:r>
        <w:rPr>
          <w:rFonts w:hint="eastAsia" w:eastAsia="宋体"/>
          <w:color w:val="auto"/>
          <w:sz w:val="24"/>
          <w:szCs w:val="24"/>
          <w:highlight w:val="none"/>
        </w:rPr>
        <w:t>（6）项目服务期、磋商有效期等不能满足磋商文件要求的；</w:t>
      </w:r>
    </w:p>
    <w:p>
      <w:pPr>
        <w:spacing w:line="360" w:lineRule="auto"/>
        <w:ind w:firstLine="480" w:firstLineChars="200"/>
        <w:jc w:val="left"/>
        <w:rPr>
          <w:rFonts w:hint="eastAsia" w:eastAsia="宋体"/>
          <w:color w:val="auto"/>
          <w:sz w:val="24"/>
          <w:szCs w:val="24"/>
          <w:highlight w:val="none"/>
        </w:rPr>
      </w:pPr>
      <w:r>
        <w:rPr>
          <w:rFonts w:hint="eastAsia" w:eastAsia="宋体"/>
          <w:color w:val="auto"/>
          <w:sz w:val="24"/>
          <w:szCs w:val="24"/>
          <w:highlight w:val="none"/>
        </w:rPr>
        <w:t>（7）磋商项目的服务内容、服务标准明显不符合采购项目要求的；</w:t>
      </w:r>
    </w:p>
    <w:p>
      <w:pPr>
        <w:spacing w:line="360" w:lineRule="auto"/>
        <w:ind w:firstLine="480" w:firstLineChars="200"/>
        <w:jc w:val="left"/>
        <w:rPr>
          <w:rFonts w:hint="eastAsia" w:eastAsia="宋体"/>
          <w:color w:val="auto"/>
          <w:sz w:val="24"/>
          <w:szCs w:val="24"/>
          <w:highlight w:val="none"/>
          <w:lang w:eastAsia="zh-CN"/>
        </w:rPr>
      </w:pPr>
      <w:r>
        <w:rPr>
          <w:rFonts w:hint="eastAsia" w:eastAsia="宋体"/>
          <w:color w:val="auto"/>
          <w:sz w:val="24"/>
          <w:szCs w:val="24"/>
          <w:highlight w:val="none"/>
        </w:rPr>
        <w:t>（8）未按照磋商文件要求提供电子文档的</w:t>
      </w:r>
      <w:r>
        <w:rPr>
          <w:rFonts w:hint="eastAsia" w:eastAsia="宋体"/>
          <w:color w:val="auto"/>
          <w:sz w:val="24"/>
          <w:szCs w:val="24"/>
          <w:highlight w:val="none"/>
          <w:lang w:eastAsia="zh-CN"/>
        </w:rPr>
        <w:t>；</w:t>
      </w:r>
    </w:p>
    <w:p>
      <w:pPr>
        <w:spacing w:line="360" w:lineRule="auto"/>
        <w:ind w:firstLine="480" w:firstLineChars="200"/>
        <w:jc w:val="left"/>
        <w:rPr>
          <w:rFonts w:hint="eastAsia" w:eastAsia="宋体"/>
          <w:color w:val="auto"/>
          <w:sz w:val="24"/>
          <w:szCs w:val="24"/>
          <w:highlight w:val="none"/>
        </w:rPr>
      </w:pPr>
      <w:r>
        <w:rPr>
          <w:rFonts w:hint="eastAsia" w:eastAsia="宋体"/>
          <w:color w:val="auto"/>
          <w:sz w:val="24"/>
          <w:szCs w:val="24"/>
          <w:highlight w:val="none"/>
        </w:rPr>
        <w:t>（9）响应文件中附有采购人不能接受的条件的；</w:t>
      </w:r>
    </w:p>
    <w:p>
      <w:pPr>
        <w:spacing w:line="360" w:lineRule="auto"/>
        <w:ind w:firstLine="480" w:firstLineChars="200"/>
        <w:rPr>
          <w:rFonts w:hint="eastAsia" w:eastAsia="宋体"/>
          <w:color w:val="auto"/>
          <w:sz w:val="24"/>
          <w:szCs w:val="24"/>
          <w:highlight w:val="none"/>
        </w:rPr>
      </w:pPr>
      <w:r>
        <w:rPr>
          <w:rFonts w:hint="eastAsia" w:eastAsia="宋体"/>
          <w:color w:val="auto"/>
          <w:sz w:val="24"/>
          <w:szCs w:val="24"/>
          <w:highlight w:val="none"/>
        </w:rPr>
        <w:t>（10）磋商小组认为应按无效响应处理的其他情况</w:t>
      </w:r>
      <w:r>
        <w:rPr>
          <w:rFonts w:hint="eastAsia" w:eastAsia="宋体"/>
          <w:color w:val="auto"/>
          <w:sz w:val="24"/>
          <w:szCs w:val="24"/>
          <w:highlight w:val="none"/>
          <w:lang w:val="en-US" w:eastAsia="zh-CN"/>
        </w:rPr>
        <w:t>的</w:t>
      </w:r>
      <w:r>
        <w:rPr>
          <w:rFonts w:hint="eastAsia" w:eastAsia="宋体"/>
          <w:color w:val="auto"/>
          <w:sz w:val="24"/>
          <w:szCs w:val="24"/>
          <w:highlight w:val="none"/>
        </w:rPr>
        <w:t>；</w:t>
      </w:r>
    </w:p>
    <w:p>
      <w:pPr>
        <w:spacing w:line="360" w:lineRule="auto"/>
        <w:ind w:firstLine="480" w:firstLineChars="200"/>
        <w:rPr>
          <w:rFonts w:hint="eastAsia" w:eastAsia="宋体"/>
          <w:color w:val="auto"/>
          <w:sz w:val="24"/>
          <w:szCs w:val="24"/>
          <w:highlight w:val="none"/>
        </w:rPr>
      </w:pPr>
      <w:r>
        <w:rPr>
          <w:rFonts w:hint="eastAsia" w:eastAsia="宋体"/>
          <w:color w:val="auto"/>
          <w:sz w:val="24"/>
          <w:szCs w:val="24"/>
          <w:highlight w:val="none"/>
        </w:rPr>
        <w:t>（11）法律、法规规定的其他情形</w:t>
      </w:r>
      <w:r>
        <w:rPr>
          <w:rFonts w:hint="eastAsia" w:eastAsia="宋体"/>
          <w:color w:val="auto"/>
          <w:sz w:val="24"/>
          <w:szCs w:val="24"/>
          <w:highlight w:val="none"/>
          <w:lang w:val="en-US" w:eastAsia="zh-CN"/>
        </w:rPr>
        <w:t>的</w:t>
      </w:r>
      <w:r>
        <w:rPr>
          <w:rFonts w:hint="eastAsia" w:eastAsia="宋体"/>
          <w:color w:val="auto"/>
          <w:sz w:val="24"/>
          <w:szCs w:val="24"/>
          <w:highlight w:val="none"/>
        </w:rPr>
        <w:t>。</w:t>
      </w:r>
    </w:p>
    <w:p>
      <w:pPr>
        <w:tabs>
          <w:tab w:val="left" w:pos="8787"/>
        </w:tabs>
        <w:spacing w:line="360" w:lineRule="auto"/>
        <w:ind w:firstLine="480" w:firstLineChars="200"/>
        <w:jc w:val="left"/>
        <w:rPr>
          <w:rFonts w:hint="eastAsia" w:eastAsia="宋体"/>
          <w:color w:val="auto"/>
          <w:sz w:val="24"/>
          <w:szCs w:val="24"/>
          <w:highlight w:val="none"/>
        </w:rPr>
      </w:pPr>
      <w:r>
        <w:rPr>
          <w:rFonts w:hint="eastAsia" w:eastAsia="宋体"/>
          <w:color w:val="auto"/>
          <w:sz w:val="24"/>
          <w:szCs w:val="24"/>
          <w:highlight w:val="none"/>
        </w:rPr>
        <w:t>16.2.2</w:t>
      </w:r>
      <w:r>
        <w:rPr>
          <w:rFonts w:hint="eastAsia" w:eastAsia="宋体"/>
          <w:color w:val="auto"/>
          <w:sz w:val="24"/>
          <w:szCs w:val="24"/>
          <w:highlight w:val="none"/>
          <w:lang w:val="en-US" w:eastAsia="zh-CN"/>
        </w:rPr>
        <w:t xml:space="preserve"> </w:t>
      </w:r>
      <w:r>
        <w:rPr>
          <w:rFonts w:hint="eastAsia" w:eastAsia="宋体"/>
          <w:color w:val="auto"/>
          <w:sz w:val="24"/>
          <w:szCs w:val="24"/>
          <w:highlight w:val="none"/>
        </w:rPr>
        <w:t>非实质性偏离指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pPr>
        <w:tabs>
          <w:tab w:val="left" w:pos="8787"/>
        </w:tabs>
        <w:spacing w:line="360" w:lineRule="auto"/>
        <w:ind w:firstLine="480" w:firstLineChars="200"/>
        <w:jc w:val="left"/>
        <w:rPr>
          <w:rFonts w:hint="eastAsia" w:eastAsia="宋体"/>
          <w:color w:val="auto"/>
          <w:sz w:val="24"/>
          <w:szCs w:val="24"/>
          <w:highlight w:val="none"/>
        </w:rPr>
      </w:pPr>
      <w:r>
        <w:rPr>
          <w:rFonts w:hint="eastAsia" w:eastAsia="宋体"/>
          <w:color w:val="auto"/>
          <w:sz w:val="24"/>
          <w:szCs w:val="24"/>
          <w:highlight w:val="none"/>
          <w:lang w:val="en-US" w:eastAsia="zh-CN"/>
        </w:rPr>
        <w:t xml:space="preserve">16.2.3 </w:t>
      </w:r>
      <w:r>
        <w:rPr>
          <w:rFonts w:hint="eastAsia" w:eastAsia="宋体"/>
          <w:color w:val="auto"/>
          <w:sz w:val="24"/>
          <w:szCs w:val="24"/>
          <w:highlight w:val="none"/>
        </w:rPr>
        <w:t>磋商小组要求供应商澄清、说明或者更正响应文件应当以书面形式作出。供应商的澄清、说明或者更正应当由法定代表人或其授权代表签字或者加盖公章。由授权代表签字的，应当附法定代表人授权书。</w:t>
      </w:r>
    </w:p>
    <w:p>
      <w:pPr>
        <w:autoSpaceDE w:val="0"/>
        <w:autoSpaceDN w:val="0"/>
        <w:spacing w:line="360" w:lineRule="auto"/>
        <w:ind w:firstLine="480" w:firstLineChars="200"/>
        <w:jc w:val="left"/>
        <w:rPr>
          <w:rFonts w:hint="eastAsia" w:eastAsia="宋体"/>
          <w:color w:val="auto"/>
          <w:sz w:val="24"/>
          <w:szCs w:val="24"/>
          <w:highlight w:val="none"/>
        </w:rPr>
      </w:pPr>
      <w:r>
        <w:rPr>
          <w:rFonts w:hint="eastAsia" w:eastAsia="宋体"/>
          <w:color w:val="auto"/>
          <w:sz w:val="24"/>
          <w:szCs w:val="24"/>
          <w:highlight w:val="none"/>
        </w:rPr>
        <w:t>16.2.</w:t>
      </w:r>
      <w:r>
        <w:rPr>
          <w:rFonts w:hint="eastAsia" w:eastAsia="宋体"/>
          <w:color w:val="auto"/>
          <w:sz w:val="24"/>
          <w:szCs w:val="24"/>
          <w:highlight w:val="none"/>
          <w:lang w:val="en-US" w:eastAsia="zh-CN"/>
        </w:rPr>
        <w:t xml:space="preserve">4 </w:t>
      </w:r>
      <w:r>
        <w:rPr>
          <w:rFonts w:hint="eastAsia" w:eastAsia="宋体"/>
          <w:color w:val="auto"/>
          <w:sz w:val="24"/>
          <w:szCs w:val="24"/>
          <w:highlight w:val="none"/>
        </w:rPr>
        <w:t>在响应文件初审、详审过程中，如果磋商小组成员出现对评审结果有不同意见的，应当以书面形式反映，磋商报告中应注明该不同意见。磋商小组成员拒绝在磋商报告中签字又不书面说明其不同意见和理由的，视为同意磋商结果。</w:t>
      </w:r>
    </w:p>
    <w:p>
      <w:pPr>
        <w:autoSpaceDE w:val="0"/>
        <w:autoSpaceDN w:val="0"/>
        <w:spacing w:line="360" w:lineRule="auto"/>
        <w:ind w:firstLine="480" w:firstLineChars="200"/>
        <w:jc w:val="left"/>
        <w:rPr>
          <w:rFonts w:hint="eastAsia" w:eastAsia="宋体"/>
          <w:color w:val="auto"/>
          <w:sz w:val="24"/>
          <w:szCs w:val="24"/>
          <w:highlight w:val="none"/>
        </w:rPr>
      </w:pPr>
      <w:r>
        <w:rPr>
          <w:rFonts w:hint="eastAsia" w:eastAsia="宋体"/>
          <w:color w:val="auto"/>
          <w:sz w:val="24"/>
          <w:szCs w:val="24"/>
          <w:highlight w:val="none"/>
        </w:rPr>
        <w:t>16.3 在磋商过程中，磋商小组可以根据磋商文件和磋商情况实质性变动采购需求中的技术、服务要求以及合同草案条款，但不得变动磋商文件中的其他内容。实质性变动的内容，须经采购人代表确认。对磋商文件作出的实质性变动是磋商文件的有效组成部分，磋商小组应及时以书面形式同时通知所有参加磋商的供应商。供应商应当按照磋商文件的变动情况和磋商小组的要求重新提交响应文件，并由其法定代表人或委托代理人签字或者加盖公章。</w:t>
      </w:r>
    </w:p>
    <w:p>
      <w:pPr>
        <w:spacing w:line="360" w:lineRule="auto"/>
        <w:ind w:firstLine="480" w:firstLineChars="200"/>
        <w:jc w:val="left"/>
        <w:rPr>
          <w:rFonts w:hint="eastAsia" w:eastAsia="宋体"/>
          <w:color w:val="auto"/>
          <w:sz w:val="24"/>
          <w:szCs w:val="24"/>
          <w:highlight w:val="none"/>
        </w:rPr>
      </w:pPr>
      <w:r>
        <w:rPr>
          <w:rFonts w:hint="eastAsia" w:eastAsia="宋体"/>
          <w:color w:val="auto"/>
          <w:sz w:val="24"/>
          <w:szCs w:val="24"/>
          <w:highlight w:val="none"/>
        </w:rPr>
        <w:t>16.4经磋商确定最终采购需求和提交最后报价的供应商后，由磋商小组采用综合评分法对提交最后报价的供应商的响应文件和最后报价进行综合评分。综合评分法，是指响应文件满足磋商文件全部实质性要求且按评审因素的量化指标评审得分最高的供应商为成交候选供应商的评审方法。</w:t>
      </w:r>
    </w:p>
    <w:p>
      <w:pPr>
        <w:pStyle w:val="5"/>
        <w:rPr>
          <w:rFonts w:hint="eastAsia" w:ascii="宋体" w:hAnsi="宋体" w:cs="宋体"/>
          <w:color w:val="auto"/>
          <w:highlight w:val="none"/>
        </w:rPr>
      </w:pPr>
      <w:bookmarkStart w:id="264" w:name="_Toc13668"/>
      <w:bookmarkStart w:id="265" w:name="_Toc495666274"/>
      <w:bookmarkStart w:id="266" w:name="_Toc20611"/>
      <w:bookmarkStart w:id="267" w:name="_Toc22780"/>
      <w:bookmarkStart w:id="268" w:name="_Toc9341"/>
      <w:bookmarkStart w:id="269" w:name="_Toc495567957"/>
      <w:bookmarkStart w:id="270" w:name="_Toc10532"/>
      <w:bookmarkStart w:id="271" w:name="_Toc18461"/>
      <w:bookmarkStart w:id="272" w:name="_Toc325726024"/>
      <w:bookmarkStart w:id="273" w:name="_Toc14670"/>
      <w:bookmarkStart w:id="274" w:name="_Toc376936755"/>
      <w:r>
        <w:rPr>
          <w:rFonts w:hint="eastAsia" w:ascii="宋体" w:hAnsi="宋体" w:cs="宋体"/>
          <w:color w:val="auto"/>
          <w:highlight w:val="none"/>
        </w:rPr>
        <w:t>17.评审办法</w:t>
      </w:r>
      <w:bookmarkEnd w:id="264"/>
      <w:bookmarkEnd w:id="265"/>
      <w:bookmarkEnd w:id="266"/>
      <w:bookmarkEnd w:id="267"/>
      <w:bookmarkEnd w:id="268"/>
      <w:bookmarkEnd w:id="269"/>
      <w:bookmarkEnd w:id="270"/>
      <w:bookmarkEnd w:id="271"/>
      <w:bookmarkEnd w:id="272"/>
      <w:bookmarkEnd w:id="273"/>
      <w:bookmarkEnd w:id="274"/>
    </w:p>
    <w:p>
      <w:pPr>
        <w:spacing w:line="360" w:lineRule="auto"/>
        <w:ind w:firstLine="480" w:firstLineChars="200"/>
        <w:jc w:val="left"/>
        <w:rPr>
          <w:rFonts w:hint="eastAsia" w:eastAsia="宋体"/>
          <w:color w:val="auto"/>
          <w:sz w:val="24"/>
          <w:szCs w:val="24"/>
          <w:highlight w:val="none"/>
          <w:lang w:val="zh-CN"/>
        </w:rPr>
      </w:pPr>
      <w:r>
        <w:rPr>
          <w:rFonts w:hint="eastAsia" w:eastAsia="宋体"/>
          <w:color w:val="auto"/>
          <w:sz w:val="24"/>
          <w:szCs w:val="24"/>
          <w:highlight w:val="none"/>
        </w:rPr>
        <w:t>17.1</w:t>
      </w:r>
      <w:r>
        <w:rPr>
          <w:rFonts w:hint="eastAsia" w:eastAsia="宋体"/>
          <w:color w:val="auto"/>
          <w:sz w:val="24"/>
          <w:szCs w:val="24"/>
          <w:highlight w:val="none"/>
          <w:lang w:val="en-US" w:eastAsia="zh-CN"/>
        </w:rPr>
        <w:t xml:space="preserve"> </w:t>
      </w:r>
      <w:r>
        <w:rPr>
          <w:rFonts w:hint="eastAsia" w:eastAsia="宋体"/>
          <w:color w:val="auto"/>
          <w:sz w:val="24"/>
          <w:szCs w:val="24"/>
          <w:highlight w:val="none"/>
        </w:rPr>
        <w:t>依照《中华人民共和国政府采购法》《中华人民共和国政府采购法实施条例》《政府采购竞争性磋商采购方式管理暂行办法》的规定，结合该项目的特点制定本评审办法。本次评审采用综合评分法。</w:t>
      </w:r>
      <w:r>
        <w:rPr>
          <w:rFonts w:hint="eastAsia" w:eastAsia="宋体"/>
          <w:color w:val="auto"/>
          <w:sz w:val="24"/>
          <w:szCs w:val="24"/>
          <w:highlight w:val="none"/>
          <w:lang w:val="zh-CN"/>
        </w:rPr>
        <w:t>评审过程中，在同等条件下，优先采购具有环境标志、节能、自主创新的产品。（注：环境标志产品是指由财政部、国家环境保护总局颁布的环境标志产品政府采购清单”中的有效期内的产品；节能产品是指由财政部、国家发展改革委颁布的“节能产品政府采购清单” 中的有效期内的产品。）</w:t>
      </w:r>
    </w:p>
    <w:p>
      <w:pPr>
        <w:spacing w:line="360" w:lineRule="auto"/>
        <w:ind w:firstLine="480" w:firstLineChars="200"/>
        <w:jc w:val="left"/>
        <w:rPr>
          <w:rFonts w:hint="eastAsia" w:eastAsia="宋体"/>
          <w:color w:val="auto"/>
          <w:sz w:val="24"/>
          <w:szCs w:val="24"/>
          <w:highlight w:val="none"/>
          <w:lang w:val="zh-CN"/>
        </w:rPr>
      </w:pPr>
      <w:r>
        <w:rPr>
          <w:rFonts w:hint="eastAsia" w:eastAsia="宋体"/>
          <w:color w:val="auto"/>
          <w:sz w:val="24"/>
          <w:szCs w:val="24"/>
          <w:highlight w:val="none"/>
          <w:lang w:val="en-US" w:eastAsia="zh-CN"/>
        </w:rPr>
        <w:t xml:space="preserve">17.2 </w:t>
      </w:r>
      <w:r>
        <w:rPr>
          <w:rFonts w:hint="eastAsia" w:eastAsia="宋体"/>
          <w:color w:val="auto"/>
          <w:sz w:val="24"/>
          <w:szCs w:val="24"/>
          <w:highlight w:val="none"/>
          <w:lang w:val="zh-CN"/>
        </w:rPr>
        <w:t>根据《政府采购促进中小企业发展</w:t>
      </w:r>
      <w:r>
        <w:rPr>
          <w:rFonts w:hint="eastAsia" w:eastAsia="宋体"/>
          <w:color w:val="auto"/>
          <w:sz w:val="24"/>
          <w:szCs w:val="24"/>
          <w:highlight w:val="none"/>
          <w:lang w:val="en-US" w:eastAsia="zh-CN"/>
        </w:rPr>
        <w:t>管理</w:t>
      </w:r>
      <w:r>
        <w:rPr>
          <w:rFonts w:hint="eastAsia" w:eastAsia="宋体"/>
          <w:color w:val="auto"/>
          <w:sz w:val="24"/>
          <w:szCs w:val="24"/>
          <w:highlight w:val="none"/>
          <w:lang w:val="zh-CN"/>
        </w:rPr>
        <w:t>办法》，属小型、微型企业制造的货物（产品），供应商须提供该制造（生产）企业出具的《小型、微型企业声明函》（详见格式18），并由供应商加盖公章，其划型标准严格按照国家工信部、国家统计局、国家发改委、财政部出台的《中小企业划型标准规定》（工信部联企业[2011]300号）执行。供应商提供的《小型、微型企业声明函》资料必须真实，否则，按照有关规定予以处理。</w:t>
      </w:r>
    </w:p>
    <w:p>
      <w:pPr>
        <w:spacing w:line="360" w:lineRule="auto"/>
        <w:ind w:firstLine="480" w:firstLineChars="200"/>
        <w:jc w:val="left"/>
        <w:rPr>
          <w:rFonts w:hint="eastAsia" w:eastAsia="宋体"/>
          <w:color w:val="auto"/>
          <w:sz w:val="24"/>
          <w:szCs w:val="24"/>
          <w:highlight w:val="none"/>
        </w:rPr>
      </w:pPr>
      <w:r>
        <w:rPr>
          <w:rFonts w:hint="eastAsia" w:eastAsia="宋体"/>
          <w:color w:val="auto"/>
          <w:sz w:val="24"/>
          <w:szCs w:val="24"/>
          <w:highlight w:val="none"/>
        </w:rPr>
        <w:t>17.</w:t>
      </w:r>
      <w:r>
        <w:rPr>
          <w:rFonts w:hint="eastAsia" w:eastAsia="宋体"/>
          <w:color w:val="auto"/>
          <w:sz w:val="24"/>
          <w:szCs w:val="24"/>
          <w:highlight w:val="none"/>
          <w:lang w:val="en-US" w:eastAsia="zh-CN"/>
        </w:rPr>
        <w:t xml:space="preserve">3 </w:t>
      </w:r>
      <w:r>
        <w:rPr>
          <w:rFonts w:hint="eastAsia" w:eastAsia="宋体"/>
          <w:color w:val="auto"/>
          <w:sz w:val="24"/>
          <w:szCs w:val="24"/>
          <w:highlight w:val="none"/>
        </w:rPr>
        <w:t>评审标准和分值分配：</w:t>
      </w:r>
      <w:bookmarkStart w:id="275" w:name="_Toc376936756"/>
      <w:bookmarkStart w:id="276" w:name="_Toc325726025"/>
      <w:bookmarkStart w:id="277" w:name="_Toc1304"/>
      <w:bookmarkStart w:id="278" w:name="_Toc6689"/>
      <w:bookmarkStart w:id="279" w:name="_Toc29415"/>
      <w:bookmarkStart w:id="280" w:name="_Toc2506"/>
    </w:p>
    <w:tbl>
      <w:tblPr>
        <w:tblStyle w:val="22"/>
        <w:tblW w:w="5000" w:type="pct"/>
        <w:tblInd w:w="0" w:type="dxa"/>
        <w:tblLayout w:type="autofit"/>
        <w:tblCellMar>
          <w:top w:w="0" w:type="dxa"/>
          <w:left w:w="108" w:type="dxa"/>
          <w:bottom w:w="0" w:type="dxa"/>
          <w:right w:w="108" w:type="dxa"/>
        </w:tblCellMar>
      </w:tblPr>
      <w:tblGrid>
        <w:gridCol w:w="1173"/>
        <w:gridCol w:w="1132"/>
        <w:gridCol w:w="946"/>
        <w:gridCol w:w="6855"/>
      </w:tblGrid>
      <w:tr>
        <w:tblPrEx>
          <w:tblCellMar>
            <w:top w:w="0" w:type="dxa"/>
            <w:left w:w="108" w:type="dxa"/>
            <w:bottom w:w="0" w:type="dxa"/>
            <w:right w:w="108" w:type="dxa"/>
          </w:tblCellMar>
        </w:tblPrEx>
        <w:trPr>
          <w:trHeight w:val="315" w:hRule="atLeast"/>
        </w:trPr>
        <w:tc>
          <w:tcPr>
            <w:tcW w:w="580" w:type="pct"/>
            <w:tcBorders>
              <w:top w:val="single" w:color="auto" w:sz="4" w:space="0"/>
              <w:left w:val="single" w:color="auto" w:sz="4" w:space="0"/>
              <w:bottom w:val="single" w:color="auto" w:sz="4" w:space="0"/>
              <w:right w:val="single" w:color="auto" w:sz="4" w:space="0"/>
            </w:tcBorders>
            <w:noWrap w:val="0"/>
            <w:vAlign w:val="center"/>
          </w:tcPr>
          <w:p>
            <w:pPr>
              <w:widowControl/>
              <w:spacing w:line="360" w:lineRule="auto"/>
              <w:jc w:val="center"/>
              <w:rPr>
                <w:rFonts w:hint="eastAsia" w:ascii="宋体" w:hAnsi="宋体" w:eastAsia="宋体" w:cs="宋体"/>
                <w:b/>
                <w:bCs/>
                <w:color w:val="auto"/>
                <w:kern w:val="0"/>
                <w:sz w:val="24"/>
                <w:szCs w:val="24"/>
                <w:highlight w:val="none"/>
              </w:rPr>
            </w:pPr>
            <w:bookmarkStart w:id="281" w:name="_Toc13449"/>
            <w:bookmarkStart w:id="282" w:name="_Toc10781"/>
            <w:bookmarkStart w:id="283" w:name="_Toc12760"/>
            <w:bookmarkStart w:id="284" w:name="_Toc14201"/>
            <w:r>
              <w:rPr>
                <w:rFonts w:hint="eastAsia" w:ascii="宋体" w:hAnsi="宋体" w:eastAsia="宋体" w:cs="宋体"/>
                <w:b/>
                <w:bCs/>
                <w:color w:val="auto"/>
                <w:kern w:val="0"/>
                <w:sz w:val="24"/>
                <w:szCs w:val="24"/>
                <w:highlight w:val="none"/>
              </w:rPr>
              <w:t>类别</w:t>
            </w:r>
          </w:p>
        </w:tc>
        <w:tc>
          <w:tcPr>
            <w:tcW w:w="560" w:type="pct"/>
            <w:tcBorders>
              <w:top w:val="single" w:color="auto" w:sz="4" w:space="0"/>
              <w:left w:val="nil"/>
              <w:bottom w:val="single" w:color="auto" w:sz="4" w:space="0"/>
              <w:right w:val="single" w:color="auto" w:sz="4" w:space="0"/>
            </w:tcBorders>
            <w:noWrap w:val="0"/>
            <w:vAlign w:val="center"/>
          </w:tcPr>
          <w:p>
            <w:pPr>
              <w:widowControl/>
              <w:spacing w:line="360" w:lineRule="auto"/>
              <w:jc w:val="center"/>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项目</w:t>
            </w:r>
          </w:p>
        </w:tc>
        <w:tc>
          <w:tcPr>
            <w:tcW w:w="468" w:type="pct"/>
            <w:tcBorders>
              <w:top w:val="single" w:color="auto" w:sz="4" w:space="0"/>
              <w:left w:val="nil"/>
              <w:bottom w:val="single" w:color="auto" w:sz="4" w:space="0"/>
              <w:right w:val="single" w:color="auto" w:sz="4" w:space="0"/>
            </w:tcBorders>
            <w:noWrap w:val="0"/>
            <w:vAlign w:val="center"/>
          </w:tcPr>
          <w:p>
            <w:pPr>
              <w:widowControl/>
              <w:spacing w:line="360" w:lineRule="auto"/>
              <w:jc w:val="center"/>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满分分值</w:t>
            </w:r>
          </w:p>
        </w:tc>
        <w:tc>
          <w:tcPr>
            <w:tcW w:w="3391" w:type="pct"/>
            <w:tcBorders>
              <w:top w:val="single" w:color="auto" w:sz="4" w:space="0"/>
              <w:left w:val="nil"/>
              <w:bottom w:val="single" w:color="auto" w:sz="4" w:space="0"/>
              <w:right w:val="single" w:color="auto" w:sz="4" w:space="0"/>
            </w:tcBorders>
            <w:noWrap w:val="0"/>
            <w:vAlign w:val="center"/>
          </w:tcPr>
          <w:p>
            <w:pPr>
              <w:widowControl/>
              <w:spacing w:line="360" w:lineRule="auto"/>
              <w:jc w:val="center"/>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评标标准</w:t>
            </w:r>
          </w:p>
        </w:tc>
      </w:tr>
      <w:tr>
        <w:tblPrEx>
          <w:tblCellMar>
            <w:top w:w="0" w:type="dxa"/>
            <w:left w:w="108" w:type="dxa"/>
            <w:bottom w:w="0" w:type="dxa"/>
            <w:right w:w="108" w:type="dxa"/>
          </w:tblCellMar>
        </w:tblPrEx>
        <w:trPr>
          <w:trHeight w:val="2363" w:hRule="atLeast"/>
        </w:trPr>
        <w:tc>
          <w:tcPr>
            <w:tcW w:w="580" w:type="pct"/>
            <w:tcBorders>
              <w:top w:val="nil"/>
              <w:left w:val="single" w:color="auto" w:sz="4" w:space="0"/>
              <w:bottom w:val="single" w:color="auto" w:sz="4" w:space="0"/>
              <w:right w:val="single" w:color="auto" w:sz="4" w:space="0"/>
            </w:tcBorders>
            <w:noWrap w:val="0"/>
            <w:vAlign w:val="center"/>
          </w:tcPr>
          <w:p>
            <w:pPr>
              <w:widowControl/>
              <w:spacing w:line="360" w:lineRule="auto"/>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投标</w:t>
            </w:r>
          </w:p>
          <w:p>
            <w:pPr>
              <w:widowControl/>
              <w:spacing w:line="360" w:lineRule="auto"/>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报价   （10分）</w:t>
            </w:r>
          </w:p>
        </w:tc>
        <w:tc>
          <w:tcPr>
            <w:tcW w:w="560" w:type="pct"/>
            <w:tcBorders>
              <w:top w:val="nil"/>
              <w:left w:val="nil"/>
              <w:bottom w:val="single" w:color="auto" w:sz="4" w:space="0"/>
              <w:right w:val="single" w:color="auto" w:sz="4" w:space="0"/>
            </w:tcBorders>
            <w:noWrap w:val="0"/>
            <w:vAlign w:val="center"/>
          </w:tcPr>
          <w:p>
            <w:pPr>
              <w:widowControl/>
              <w:spacing w:line="360" w:lineRule="auto"/>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报价分</w:t>
            </w:r>
          </w:p>
        </w:tc>
        <w:tc>
          <w:tcPr>
            <w:tcW w:w="468" w:type="pct"/>
            <w:tcBorders>
              <w:top w:val="nil"/>
              <w:left w:val="nil"/>
              <w:bottom w:val="single" w:color="auto" w:sz="4" w:space="0"/>
              <w:right w:val="single" w:color="auto" w:sz="4" w:space="0"/>
            </w:tcBorders>
            <w:noWrap w:val="0"/>
            <w:vAlign w:val="center"/>
          </w:tcPr>
          <w:p>
            <w:pPr>
              <w:widowControl/>
              <w:spacing w:line="360" w:lineRule="auto"/>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10分</w:t>
            </w:r>
          </w:p>
        </w:tc>
        <w:tc>
          <w:tcPr>
            <w:tcW w:w="3391" w:type="pct"/>
            <w:tcBorders>
              <w:top w:val="nil"/>
              <w:left w:val="nil"/>
              <w:bottom w:val="single" w:color="auto" w:sz="4" w:space="0"/>
              <w:right w:val="single" w:color="auto" w:sz="4" w:space="0"/>
            </w:tcBorders>
            <w:noWrap w:val="0"/>
            <w:vAlign w:val="center"/>
          </w:tcPr>
          <w:p>
            <w:pPr>
              <w:widowControl/>
              <w:spacing w:line="360" w:lineRule="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在所有的有效投标报价中，以最低投标报价为基准价，其价格分为满分。其他投标人的报价分统一按下列公式计算：投标报价得分=(评标基准价／投标报价)×价格权值（10%）×100（四舍五入后保留小数点后两位）。</w:t>
            </w:r>
            <w:r>
              <w:rPr>
                <w:rFonts w:hint="eastAsia" w:ascii="宋体" w:hAnsi="宋体" w:eastAsia="宋体" w:cs="宋体"/>
                <w:color w:val="auto"/>
                <w:kern w:val="0"/>
                <w:sz w:val="24"/>
                <w:szCs w:val="24"/>
                <w:highlight w:val="none"/>
              </w:rPr>
              <w:br w:type="textWrapping"/>
            </w:r>
            <w:r>
              <w:rPr>
                <w:rFonts w:hint="eastAsia" w:ascii="宋体" w:hAnsi="宋体" w:eastAsia="宋体" w:cs="宋体"/>
                <w:color w:val="auto"/>
                <w:kern w:val="0"/>
                <w:sz w:val="24"/>
                <w:szCs w:val="24"/>
                <w:highlight w:val="none"/>
              </w:rPr>
              <w:t>注：</w:t>
            </w:r>
            <w:r>
              <w:rPr>
                <w:rFonts w:hint="eastAsia" w:ascii="宋体" w:hAnsi="宋体" w:eastAsia="宋体" w:cs="宋体"/>
                <w:color w:val="auto"/>
                <w:kern w:val="0"/>
                <w:sz w:val="24"/>
                <w:szCs w:val="24"/>
                <w:highlight w:val="none"/>
              </w:rPr>
              <w:br w:type="textWrapping"/>
            </w:r>
            <w:r>
              <w:rPr>
                <w:rFonts w:hint="eastAsia" w:ascii="宋体" w:hAnsi="宋体" w:eastAsia="宋体" w:cs="宋体"/>
                <w:color w:val="auto"/>
                <w:kern w:val="0"/>
                <w:sz w:val="24"/>
                <w:szCs w:val="24"/>
                <w:highlight w:val="none"/>
              </w:rPr>
              <w:t>1、根据《</w:t>
            </w:r>
            <w:r>
              <w:rPr>
                <w:rFonts w:hint="eastAsia" w:ascii="宋体" w:hAnsi="宋体" w:eastAsia="宋体" w:cs="宋体"/>
                <w:color w:val="auto"/>
                <w:kern w:val="0"/>
                <w:sz w:val="24"/>
                <w:szCs w:val="24"/>
                <w:highlight w:val="none"/>
                <w:lang w:eastAsia="zh-CN"/>
              </w:rPr>
              <w:t>政府采购促进中小企业发展管理办法</w:t>
            </w:r>
            <w:r>
              <w:rPr>
                <w:rFonts w:hint="eastAsia" w:ascii="宋体" w:hAnsi="宋体" w:eastAsia="宋体" w:cs="宋体"/>
                <w:color w:val="auto"/>
                <w:kern w:val="0"/>
                <w:sz w:val="24"/>
                <w:szCs w:val="24"/>
                <w:highlight w:val="none"/>
              </w:rPr>
              <w:t>》的相关规定，对小型和微型企业制造（生产）产品的价格给予6%的扣除，用扣除后的价格参与评审。</w:t>
            </w:r>
            <w:r>
              <w:rPr>
                <w:rFonts w:hint="eastAsia" w:ascii="宋体" w:hAnsi="宋体" w:eastAsia="宋体" w:cs="宋体"/>
                <w:color w:val="auto"/>
                <w:kern w:val="0"/>
                <w:sz w:val="24"/>
                <w:szCs w:val="24"/>
                <w:highlight w:val="none"/>
              </w:rPr>
              <w:br w:type="textWrapping"/>
            </w:r>
            <w:r>
              <w:rPr>
                <w:rFonts w:hint="eastAsia" w:ascii="宋体" w:hAnsi="宋体" w:eastAsia="宋体" w:cs="宋体"/>
                <w:color w:val="auto"/>
                <w:kern w:val="0"/>
                <w:sz w:val="24"/>
                <w:szCs w:val="24"/>
                <w:highlight w:val="none"/>
              </w:rPr>
              <w:t>2、残疾人福利性单位属于小型、微型企业的，不重复享受政策。</w:t>
            </w:r>
            <w:r>
              <w:rPr>
                <w:rFonts w:hint="eastAsia" w:ascii="宋体" w:hAnsi="宋体" w:eastAsia="宋体" w:cs="宋体"/>
                <w:color w:val="auto"/>
                <w:kern w:val="0"/>
                <w:sz w:val="24"/>
                <w:szCs w:val="24"/>
                <w:highlight w:val="none"/>
              </w:rPr>
              <w:br w:type="textWrapping"/>
            </w:r>
            <w:r>
              <w:rPr>
                <w:rFonts w:hint="eastAsia" w:ascii="宋体" w:hAnsi="宋体" w:eastAsia="宋体" w:cs="宋体"/>
                <w:color w:val="auto"/>
                <w:kern w:val="0"/>
                <w:sz w:val="24"/>
                <w:szCs w:val="24"/>
                <w:highlight w:val="none"/>
              </w:rPr>
              <w:t>3、根据《关于促进残疾人就业政府采购政策的通知》（财库</w:t>
            </w:r>
            <w:r>
              <w:rPr>
                <w:rFonts w:hint="eastAsia" w:ascii="宋体" w:hAnsi="宋体" w:eastAsia="宋体" w:cs="宋体"/>
                <w:color w:val="auto"/>
                <w:sz w:val="24"/>
                <w:szCs w:val="24"/>
                <w:highlight w:val="none"/>
              </w:rPr>
              <w:t>〔2017〕</w:t>
            </w:r>
            <w:r>
              <w:rPr>
                <w:rFonts w:hint="eastAsia" w:ascii="宋体" w:hAnsi="宋体" w:eastAsia="宋体" w:cs="宋体"/>
                <w:color w:val="auto"/>
                <w:kern w:val="0"/>
                <w:sz w:val="24"/>
                <w:szCs w:val="24"/>
                <w:highlight w:val="none"/>
              </w:rPr>
              <w:t>141号），残疾人福利性单位视同小型、微型企业。</w:t>
            </w:r>
          </w:p>
        </w:tc>
      </w:tr>
      <w:tr>
        <w:tblPrEx>
          <w:tblCellMar>
            <w:top w:w="0" w:type="dxa"/>
            <w:left w:w="108" w:type="dxa"/>
            <w:bottom w:w="0" w:type="dxa"/>
            <w:right w:w="108" w:type="dxa"/>
          </w:tblCellMar>
        </w:tblPrEx>
        <w:trPr>
          <w:trHeight w:val="90" w:hRule="atLeast"/>
        </w:trPr>
        <w:tc>
          <w:tcPr>
            <w:tcW w:w="580" w:type="pct"/>
            <w:vMerge w:val="restart"/>
            <w:tcBorders>
              <w:left w:val="single" w:color="auto" w:sz="4" w:space="0"/>
              <w:right w:val="single" w:color="auto" w:sz="4" w:space="0"/>
            </w:tcBorders>
            <w:noWrap w:val="0"/>
            <w:vAlign w:val="center"/>
          </w:tcPr>
          <w:p>
            <w:pPr>
              <w:widowControl/>
              <w:spacing w:line="360" w:lineRule="auto"/>
              <w:jc w:val="center"/>
              <w:rPr>
                <w:rFonts w:hint="eastAsia" w:ascii="宋体" w:hAnsi="宋体" w:eastAsia="宋体" w:cs="宋体"/>
                <w:color w:val="000000"/>
                <w:kern w:val="0"/>
                <w:sz w:val="24"/>
                <w:szCs w:val="24"/>
                <w:highlight w:val="none"/>
                <w:lang w:val="en-US" w:eastAsia="zh-CN"/>
              </w:rPr>
            </w:pPr>
            <w:r>
              <w:rPr>
                <w:rFonts w:hint="eastAsia" w:ascii="宋体" w:hAnsi="宋体" w:eastAsia="宋体" w:cs="宋体"/>
                <w:color w:val="000000"/>
                <w:kern w:val="0"/>
                <w:sz w:val="24"/>
                <w:szCs w:val="24"/>
                <w:highlight w:val="none"/>
                <w:lang w:val="en-US" w:eastAsia="zh-CN"/>
              </w:rPr>
              <w:t>商务</w:t>
            </w:r>
          </w:p>
          <w:p>
            <w:pPr>
              <w:widowControl/>
              <w:spacing w:line="360" w:lineRule="auto"/>
              <w:jc w:val="center"/>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lang w:val="en-US" w:eastAsia="zh-CN"/>
              </w:rPr>
              <w:t>部分</w:t>
            </w:r>
            <w:r>
              <w:rPr>
                <w:rFonts w:hint="eastAsia" w:ascii="宋体" w:hAnsi="宋体" w:eastAsia="宋体" w:cs="宋体"/>
                <w:color w:val="000000"/>
                <w:kern w:val="0"/>
                <w:sz w:val="24"/>
                <w:szCs w:val="24"/>
                <w:highlight w:val="none"/>
              </w:rPr>
              <w:t xml:space="preserve"> </w:t>
            </w:r>
            <w:r>
              <w:rPr>
                <w:rFonts w:hint="eastAsia" w:ascii="宋体" w:hAnsi="宋体" w:eastAsia="宋体" w:cs="宋体"/>
                <w:color w:val="000000"/>
                <w:kern w:val="0"/>
                <w:sz w:val="24"/>
                <w:szCs w:val="24"/>
                <w:highlight w:val="none"/>
              </w:rPr>
              <w:br w:type="textWrapping"/>
            </w:r>
            <w:r>
              <w:rPr>
                <w:rFonts w:hint="eastAsia" w:ascii="宋体" w:hAnsi="宋体" w:eastAsia="宋体" w:cs="宋体"/>
                <w:color w:val="000000"/>
                <w:kern w:val="0"/>
                <w:sz w:val="24"/>
                <w:szCs w:val="24"/>
                <w:highlight w:val="none"/>
              </w:rPr>
              <w:t>（</w:t>
            </w:r>
            <w:r>
              <w:rPr>
                <w:rFonts w:hint="eastAsia" w:ascii="宋体" w:hAnsi="宋体" w:cs="宋体"/>
                <w:color w:val="000000"/>
                <w:kern w:val="0"/>
                <w:sz w:val="24"/>
                <w:szCs w:val="24"/>
                <w:highlight w:val="none"/>
                <w:lang w:val="en-US" w:eastAsia="zh-CN"/>
              </w:rPr>
              <w:t>1</w:t>
            </w:r>
            <w:r>
              <w:rPr>
                <w:rFonts w:hint="eastAsia" w:cs="宋体"/>
                <w:color w:val="000000"/>
                <w:kern w:val="0"/>
                <w:sz w:val="24"/>
                <w:szCs w:val="24"/>
                <w:highlight w:val="none"/>
                <w:lang w:val="en-US" w:eastAsia="zh-CN"/>
              </w:rPr>
              <w:t>5</w:t>
            </w:r>
            <w:r>
              <w:rPr>
                <w:rFonts w:hint="eastAsia" w:ascii="宋体" w:hAnsi="宋体" w:eastAsia="宋体" w:cs="宋体"/>
                <w:color w:val="000000"/>
                <w:kern w:val="0"/>
                <w:sz w:val="24"/>
                <w:szCs w:val="24"/>
                <w:highlight w:val="none"/>
              </w:rPr>
              <w:t>分）</w:t>
            </w:r>
          </w:p>
        </w:tc>
        <w:tc>
          <w:tcPr>
            <w:tcW w:w="560" w:type="pct"/>
            <w:tcBorders>
              <w:top w:val="nil"/>
              <w:left w:val="nil"/>
              <w:bottom w:val="single" w:color="auto" w:sz="4" w:space="0"/>
              <w:right w:val="single" w:color="auto" w:sz="4" w:space="0"/>
            </w:tcBorders>
            <w:noWrap w:val="0"/>
            <w:vAlign w:val="center"/>
          </w:tcPr>
          <w:p>
            <w:pPr>
              <w:widowControl/>
              <w:spacing w:line="360" w:lineRule="auto"/>
              <w:jc w:val="center"/>
              <w:rPr>
                <w:rFonts w:hint="eastAsia" w:ascii="宋体" w:hAnsi="宋体" w:eastAsia="宋体" w:cs="宋体"/>
                <w:color w:val="000000"/>
                <w:kern w:val="0"/>
                <w:sz w:val="24"/>
                <w:szCs w:val="24"/>
                <w:highlight w:val="none"/>
              </w:rPr>
            </w:pPr>
            <w:r>
              <w:rPr>
                <w:rFonts w:hint="eastAsia" w:ascii="宋体" w:hAnsi="宋体" w:eastAsia="宋体" w:cs="宋体"/>
                <w:b w:val="0"/>
                <w:bCs w:val="0"/>
                <w:color w:val="000000"/>
                <w:sz w:val="24"/>
                <w:szCs w:val="24"/>
                <w:highlight w:val="none"/>
                <w:vertAlign w:val="baseline"/>
                <w:lang w:val="en-US" w:eastAsia="zh-CN"/>
              </w:rPr>
              <w:t>投标文件编制</w:t>
            </w:r>
          </w:p>
        </w:tc>
        <w:tc>
          <w:tcPr>
            <w:tcW w:w="468" w:type="pct"/>
            <w:tcBorders>
              <w:top w:val="nil"/>
              <w:left w:val="nil"/>
              <w:bottom w:val="single" w:color="auto" w:sz="4" w:space="0"/>
              <w:right w:val="single" w:color="auto" w:sz="4" w:space="0"/>
            </w:tcBorders>
            <w:noWrap w:val="0"/>
            <w:vAlign w:val="center"/>
          </w:tcPr>
          <w:p>
            <w:pPr>
              <w:widowControl/>
              <w:spacing w:line="360" w:lineRule="auto"/>
              <w:jc w:val="center"/>
              <w:rPr>
                <w:rFonts w:hint="eastAsia" w:ascii="宋体" w:hAnsi="宋体" w:eastAsia="宋体" w:cs="宋体"/>
                <w:color w:val="000000"/>
                <w:kern w:val="0"/>
                <w:sz w:val="24"/>
                <w:szCs w:val="24"/>
                <w:highlight w:val="none"/>
              </w:rPr>
            </w:pPr>
            <w:r>
              <w:rPr>
                <w:rFonts w:hint="eastAsia" w:cs="宋体"/>
                <w:color w:val="000000"/>
                <w:kern w:val="0"/>
                <w:sz w:val="24"/>
                <w:szCs w:val="24"/>
                <w:highlight w:val="none"/>
                <w:lang w:val="en-US" w:eastAsia="zh-CN"/>
              </w:rPr>
              <w:t>5</w:t>
            </w:r>
            <w:r>
              <w:rPr>
                <w:rFonts w:hint="eastAsia" w:ascii="宋体" w:hAnsi="宋体" w:eastAsia="宋体" w:cs="宋体"/>
                <w:color w:val="000000"/>
                <w:kern w:val="0"/>
                <w:sz w:val="24"/>
                <w:szCs w:val="24"/>
                <w:highlight w:val="none"/>
              </w:rPr>
              <w:t>分</w:t>
            </w:r>
          </w:p>
        </w:tc>
        <w:tc>
          <w:tcPr>
            <w:tcW w:w="3391" w:type="pct"/>
            <w:tcBorders>
              <w:top w:val="nil"/>
              <w:left w:val="nil"/>
              <w:bottom w:val="single" w:color="auto" w:sz="4" w:space="0"/>
              <w:right w:val="single" w:color="auto" w:sz="4" w:space="0"/>
            </w:tcBorders>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jc w:val="left"/>
              <w:textAlignment w:val="auto"/>
              <w:rPr>
                <w:rFonts w:hint="eastAsia" w:ascii="宋体" w:hAnsi="宋体" w:eastAsia="宋体" w:cs="宋体"/>
                <w:color w:val="000000"/>
                <w:kern w:val="0"/>
                <w:sz w:val="24"/>
                <w:szCs w:val="24"/>
                <w:highlight w:val="none"/>
              </w:rPr>
            </w:pPr>
            <w:r>
              <w:rPr>
                <w:rFonts w:hint="eastAsia" w:ascii="宋体" w:hAnsi="宋体" w:eastAsia="宋体" w:cs="宋体"/>
                <w:b w:val="0"/>
                <w:bCs w:val="0"/>
                <w:color w:val="000000"/>
                <w:sz w:val="24"/>
                <w:szCs w:val="24"/>
                <w:highlight w:val="none"/>
                <w:vertAlign w:val="baseline"/>
                <w:lang w:val="en-US" w:eastAsia="zh-CN"/>
              </w:rPr>
              <w:t>投标文件编制符合要求、响应内容有目录、编排合理、整体连续编码，编制良好得</w:t>
            </w:r>
            <w:r>
              <w:rPr>
                <w:rFonts w:hint="eastAsia" w:cs="宋体"/>
                <w:b w:val="0"/>
                <w:bCs w:val="0"/>
                <w:color w:val="000000"/>
                <w:sz w:val="24"/>
                <w:szCs w:val="24"/>
                <w:highlight w:val="none"/>
                <w:vertAlign w:val="baseline"/>
                <w:lang w:val="en-US" w:eastAsia="zh-CN"/>
              </w:rPr>
              <w:t>5</w:t>
            </w:r>
            <w:r>
              <w:rPr>
                <w:rFonts w:hint="eastAsia" w:ascii="宋体" w:hAnsi="宋体" w:eastAsia="宋体" w:cs="宋体"/>
                <w:b w:val="0"/>
                <w:bCs w:val="0"/>
                <w:color w:val="000000"/>
                <w:sz w:val="24"/>
                <w:szCs w:val="24"/>
                <w:highlight w:val="none"/>
                <w:vertAlign w:val="baseline"/>
                <w:lang w:val="en-US" w:eastAsia="zh-CN"/>
              </w:rPr>
              <w:t>分，编制一般得</w:t>
            </w:r>
            <w:r>
              <w:rPr>
                <w:rFonts w:hint="eastAsia" w:cs="宋体"/>
                <w:b w:val="0"/>
                <w:bCs w:val="0"/>
                <w:color w:val="000000"/>
                <w:sz w:val="24"/>
                <w:szCs w:val="24"/>
                <w:highlight w:val="none"/>
                <w:vertAlign w:val="baseline"/>
                <w:lang w:val="en-US" w:eastAsia="zh-CN"/>
              </w:rPr>
              <w:t>3</w:t>
            </w:r>
            <w:r>
              <w:rPr>
                <w:rFonts w:hint="eastAsia" w:ascii="宋体" w:hAnsi="宋体" w:eastAsia="宋体" w:cs="宋体"/>
                <w:b w:val="0"/>
                <w:bCs w:val="0"/>
                <w:color w:val="000000"/>
                <w:sz w:val="24"/>
                <w:szCs w:val="24"/>
                <w:highlight w:val="none"/>
                <w:vertAlign w:val="baseline"/>
                <w:lang w:val="en-US" w:eastAsia="zh-CN"/>
              </w:rPr>
              <w:t>分，编制较差不得分。</w:t>
            </w:r>
          </w:p>
        </w:tc>
      </w:tr>
      <w:tr>
        <w:tblPrEx>
          <w:tblCellMar>
            <w:top w:w="0" w:type="dxa"/>
            <w:left w:w="108" w:type="dxa"/>
            <w:bottom w:w="0" w:type="dxa"/>
            <w:right w:w="108" w:type="dxa"/>
          </w:tblCellMar>
        </w:tblPrEx>
        <w:trPr>
          <w:trHeight w:val="584" w:hRule="atLeast"/>
        </w:trPr>
        <w:tc>
          <w:tcPr>
            <w:tcW w:w="580" w:type="pct"/>
            <w:vMerge w:val="continue"/>
            <w:tcBorders>
              <w:left w:val="single" w:color="auto" w:sz="4" w:space="0"/>
              <w:right w:val="single" w:color="auto" w:sz="4" w:space="0"/>
            </w:tcBorders>
            <w:noWrap w:val="0"/>
            <w:vAlign w:val="center"/>
          </w:tcPr>
          <w:p>
            <w:pPr>
              <w:widowControl/>
              <w:spacing w:line="360" w:lineRule="auto"/>
              <w:jc w:val="center"/>
              <w:rPr>
                <w:rFonts w:hint="eastAsia" w:ascii="宋体" w:hAnsi="宋体" w:eastAsia="宋体" w:cs="宋体"/>
                <w:color w:val="000000"/>
                <w:kern w:val="0"/>
                <w:sz w:val="24"/>
                <w:szCs w:val="24"/>
                <w:highlight w:val="none"/>
              </w:rPr>
            </w:pPr>
          </w:p>
        </w:tc>
        <w:tc>
          <w:tcPr>
            <w:tcW w:w="560" w:type="pct"/>
            <w:tcBorders>
              <w:top w:val="nil"/>
              <w:left w:val="nil"/>
              <w:bottom w:val="single" w:color="auto" w:sz="4" w:space="0"/>
              <w:right w:val="single" w:color="auto" w:sz="4" w:space="0"/>
            </w:tcBorders>
            <w:noWrap w:val="0"/>
            <w:vAlign w:val="center"/>
          </w:tcPr>
          <w:p>
            <w:pPr>
              <w:widowControl/>
              <w:spacing w:line="360" w:lineRule="auto"/>
              <w:jc w:val="center"/>
              <w:rPr>
                <w:rFonts w:hint="eastAsia" w:ascii="宋体" w:hAnsi="宋体" w:eastAsia="宋体" w:cs="宋体"/>
                <w:b w:val="0"/>
                <w:bCs w:val="0"/>
                <w:color w:val="000000"/>
                <w:sz w:val="24"/>
                <w:szCs w:val="24"/>
                <w:highlight w:val="none"/>
                <w:vertAlign w:val="baseline"/>
                <w:lang w:val="en-US" w:eastAsia="zh-CN"/>
              </w:rPr>
            </w:pPr>
            <w:r>
              <w:rPr>
                <w:rFonts w:hint="eastAsia" w:ascii="宋体" w:hAnsi="宋体" w:eastAsia="宋体" w:cs="宋体"/>
                <w:b w:val="0"/>
                <w:bCs w:val="0"/>
                <w:color w:val="000000"/>
                <w:sz w:val="24"/>
                <w:szCs w:val="24"/>
                <w:highlight w:val="none"/>
                <w:vertAlign w:val="baseline"/>
                <w:lang w:val="en-US" w:eastAsia="zh-CN"/>
              </w:rPr>
              <w:t>企业</w:t>
            </w:r>
          </w:p>
          <w:p>
            <w:pPr>
              <w:widowControl/>
              <w:spacing w:line="360" w:lineRule="auto"/>
              <w:jc w:val="center"/>
              <w:rPr>
                <w:rFonts w:hint="eastAsia" w:ascii="宋体" w:hAnsi="宋体" w:eastAsia="宋体" w:cs="宋体"/>
                <w:color w:val="000000"/>
                <w:kern w:val="0"/>
                <w:sz w:val="24"/>
                <w:szCs w:val="24"/>
                <w:highlight w:val="none"/>
              </w:rPr>
            </w:pPr>
            <w:r>
              <w:rPr>
                <w:rFonts w:hint="eastAsia" w:ascii="宋体" w:hAnsi="宋体" w:eastAsia="宋体" w:cs="宋体"/>
                <w:b w:val="0"/>
                <w:bCs w:val="0"/>
                <w:color w:val="000000"/>
                <w:sz w:val="24"/>
                <w:szCs w:val="24"/>
                <w:highlight w:val="none"/>
                <w:vertAlign w:val="baseline"/>
                <w:lang w:val="en-US" w:eastAsia="zh-CN"/>
              </w:rPr>
              <w:t>业绩</w:t>
            </w:r>
          </w:p>
        </w:tc>
        <w:tc>
          <w:tcPr>
            <w:tcW w:w="468" w:type="pct"/>
            <w:tcBorders>
              <w:top w:val="nil"/>
              <w:left w:val="nil"/>
              <w:bottom w:val="single" w:color="auto" w:sz="4" w:space="0"/>
              <w:right w:val="single" w:color="auto" w:sz="4" w:space="0"/>
            </w:tcBorders>
            <w:noWrap w:val="0"/>
            <w:vAlign w:val="center"/>
          </w:tcPr>
          <w:p>
            <w:pPr>
              <w:widowControl/>
              <w:spacing w:line="360" w:lineRule="auto"/>
              <w:jc w:val="center"/>
              <w:rPr>
                <w:rFonts w:hint="eastAsia" w:ascii="宋体" w:hAnsi="宋体" w:eastAsia="宋体" w:cs="宋体"/>
                <w:color w:val="000000"/>
                <w:kern w:val="0"/>
                <w:sz w:val="24"/>
                <w:szCs w:val="24"/>
                <w:highlight w:val="none"/>
              </w:rPr>
            </w:pPr>
            <w:r>
              <w:rPr>
                <w:rFonts w:hint="eastAsia" w:ascii="宋体" w:hAnsi="宋体" w:cs="宋体"/>
                <w:color w:val="000000"/>
                <w:kern w:val="0"/>
                <w:sz w:val="24"/>
                <w:szCs w:val="24"/>
                <w:highlight w:val="none"/>
                <w:lang w:val="en-US" w:eastAsia="zh-CN"/>
              </w:rPr>
              <w:t>10</w:t>
            </w:r>
            <w:r>
              <w:rPr>
                <w:rFonts w:hint="eastAsia" w:ascii="宋体" w:hAnsi="宋体" w:eastAsia="宋体" w:cs="宋体"/>
                <w:color w:val="000000"/>
                <w:kern w:val="0"/>
                <w:sz w:val="24"/>
                <w:szCs w:val="24"/>
                <w:highlight w:val="none"/>
              </w:rPr>
              <w:t>分</w:t>
            </w:r>
          </w:p>
        </w:tc>
        <w:tc>
          <w:tcPr>
            <w:tcW w:w="3391" w:type="pct"/>
            <w:tcBorders>
              <w:top w:val="nil"/>
              <w:left w:val="nil"/>
              <w:bottom w:val="single" w:color="auto" w:sz="4" w:space="0"/>
              <w:right w:val="single" w:color="auto" w:sz="4" w:space="0"/>
            </w:tcBorders>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jc w:val="left"/>
              <w:textAlignment w:val="auto"/>
              <w:rPr>
                <w:rFonts w:hint="eastAsia" w:ascii="宋体" w:hAnsi="宋体" w:eastAsia="宋体" w:cs="宋体"/>
                <w:color w:val="000000"/>
                <w:kern w:val="0"/>
                <w:sz w:val="24"/>
                <w:szCs w:val="24"/>
                <w:highlight w:val="none"/>
              </w:rPr>
            </w:pPr>
            <w:r>
              <w:rPr>
                <w:rFonts w:ascii="宋体" w:hAnsi="宋体" w:eastAsia="宋体" w:cs="宋体"/>
                <w:color w:val="000000" w:themeColor="text1"/>
                <w:sz w:val="24"/>
                <w:szCs w:val="24"/>
                <w:highlight w:val="none"/>
                <w14:textFill>
                  <w14:solidFill>
                    <w14:schemeClr w14:val="tx1"/>
                  </w14:solidFill>
                </w14:textFill>
              </w:rPr>
              <w:t>提供2019年以来投标人类似业绩证明材料,包含合同首页、标的及金额所在页</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ascii="宋体" w:hAnsi="宋体" w:eastAsia="宋体" w:cs="宋体"/>
                <w:color w:val="000000" w:themeColor="text1"/>
                <w:sz w:val="24"/>
                <w:szCs w:val="24"/>
                <w:highlight w:val="none"/>
                <w14:textFill>
                  <w14:solidFill>
                    <w14:schemeClr w14:val="tx1"/>
                  </w14:solidFill>
                </w14:textFill>
              </w:rPr>
              <w:t>签字盖章页</w:t>
            </w:r>
            <w:r>
              <w:rPr>
                <w:rFonts w:hint="eastAsia" w:ascii="宋体" w:hAnsi="宋体" w:eastAsia="宋体" w:cs="宋体"/>
                <w:color w:val="000000" w:themeColor="text1"/>
                <w:sz w:val="24"/>
                <w:szCs w:val="24"/>
                <w:highlight w:val="none"/>
                <w:lang w:val="en-US" w:eastAsia="zh-CN"/>
                <w14:textFill>
                  <w14:solidFill>
                    <w14:schemeClr w14:val="tx1"/>
                  </w14:solidFill>
                </w14:textFill>
              </w:rPr>
              <w:t>或</w:t>
            </w:r>
            <w:r>
              <w:rPr>
                <w:rFonts w:ascii="宋体" w:hAnsi="宋体" w:eastAsia="宋体" w:cs="宋体"/>
                <w:color w:val="000000" w:themeColor="text1"/>
                <w:sz w:val="24"/>
                <w:szCs w:val="24"/>
                <w:highlight w:val="none"/>
                <w14:textFill>
                  <w14:solidFill>
                    <w14:schemeClr w14:val="tx1"/>
                  </w14:solidFill>
                </w14:textFill>
              </w:rPr>
              <w:t>中标通知书复印件并加盖投标供应商公章</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ascii="宋体" w:hAnsi="宋体" w:eastAsia="宋体" w:cs="宋体"/>
                <w:color w:val="000000" w:themeColor="text1"/>
                <w:sz w:val="24"/>
                <w:szCs w:val="24"/>
                <w:highlight w:val="none"/>
                <w14:textFill>
                  <w14:solidFill>
                    <w14:schemeClr w14:val="tx1"/>
                  </w14:solidFill>
                </w14:textFill>
              </w:rPr>
              <w:t xml:space="preserve">每提供 1 项得 </w:t>
            </w:r>
            <w:r>
              <w:rPr>
                <w:rFonts w:hint="eastAsia" w:ascii="宋体" w:hAnsi="宋体" w:eastAsia="宋体" w:cs="宋体"/>
                <w:color w:val="000000" w:themeColor="text1"/>
                <w:sz w:val="24"/>
                <w:szCs w:val="24"/>
                <w:highlight w:val="none"/>
                <w:lang w:val="en-US" w:eastAsia="zh-CN"/>
                <w14:textFill>
                  <w14:solidFill>
                    <w14:schemeClr w14:val="tx1"/>
                  </w14:solidFill>
                </w14:textFill>
              </w:rPr>
              <w:t>2</w:t>
            </w:r>
            <w:r>
              <w:rPr>
                <w:rFonts w:ascii="宋体" w:hAnsi="宋体" w:eastAsia="宋体" w:cs="宋体"/>
                <w:color w:val="000000" w:themeColor="text1"/>
                <w:sz w:val="24"/>
                <w:szCs w:val="24"/>
                <w:highlight w:val="none"/>
                <w14:textFill>
                  <w14:solidFill>
                    <w14:schemeClr w14:val="tx1"/>
                  </w14:solidFill>
                </w14:textFill>
              </w:rPr>
              <w:t xml:space="preserve"> 分,满分 10 分；不提供不得分。</w:t>
            </w:r>
          </w:p>
        </w:tc>
      </w:tr>
      <w:tr>
        <w:tblPrEx>
          <w:tblCellMar>
            <w:top w:w="0" w:type="dxa"/>
            <w:left w:w="108" w:type="dxa"/>
            <w:bottom w:w="0" w:type="dxa"/>
            <w:right w:w="108" w:type="dxa"/>
          </w:tblCellMar>
        </w:tblPrEx>
        <w:trPr>
          <w:trHeight w:val="788" w:hRule="atLeast"/>
        </w:trPr>
        <w:tc>
          <w:tcPr>
            <w:tcW w:w="580" w:type="pct"/>
            <w:vMerge w:val="restart"/>
            <w:tcBorders>
              <w:top w:val="single" w:color="auto" w:sz="4" w:space="0"/>
              <w:left w:val="single" w:color="auto" w:sz="4" w:space="0"/>
              <w:bottom w:val="single" w:color="auto" w:sz="4" w:space="0"/>
              <w:right w:val="single" w:color="auto" w:sz="4" w:space="0"/>
            </w:tcBorders>
            <w:noWrap w:val="0"/>
            <w:vAlign w:val="center"/>
          </w:tcPr>
          <w:p>
            <w:pPr>
              <w:widowControl/>
              <w:spacing w:line="360" w:lineRule="auto"/>
              <w:jc w:val="center"/>
              <w:rPr>
                <w:rFonts w:hint="eastAsia" w:ascii="宋体" w:hAnsi="宋体" w:eastAsia="宋体" w:cs="宋体"/>
                <w:color w:val="000000"/>
                <w:kern w:val="0"/>
                <w:sz w:val="24"/>
                <w:szCs w:val="24"/>
                <w:highlight w:val="none"/>
                <w:lang w:val="en-US" w:eastAsia="zh-CN"/>
              </w:rPr>
            </w:pPr>
            <w:r>
              <w:rPr>
                <w:rFonts w:hint="eastAsia" w:ascii="宋体" w:hAnsi="宋体" w:eastAsia="宋体" w:cs="宋体"/>
                <w:color w:val="000000"/>
                <w:kern w:val="0"/>
                <w:sz w:val="24"/>
                <w:szCs w:val="24"/>
                <w:highlight w:val="none"/>
                <w:lang w:val="en-US" w:eastAsia="zh-CN"/>
              </w:rPr>
              <w:t>技术</w:t>
            </w:r>
          </w:p>
          <w:p>
            <w:pPr>
              <w:widowControl/>
              <w:spacing w:line="360" w:lineRule="auto"/>
              <w:jc w:val="center"/>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lang w:val="en-US" w:eastAsia="zh-CN"/>
              </w:rPr>
              <w:t>部分</w:t>
            </w:r>
            <w:r>
              <w:rPr>
                <w:rFonts w:hint="eastAsia" w:ascii="宋体" w:hAnsi="宋体" w:eastAsia="宋体" w:cs="宋体"/>
                <w:color w:val="000000"/>
                <w:kern w:val="0"/>
                <w:sz w:val="24"/>
                <w:szCs w:val="24"/>
                <w:highlight w:val="none"/>
              </w:rPr>
              <w:t xml:space="preserve"> </w:t>
            </w:r>
            <w:r>
              <w:rPr>
                <w:rFonts w:hint="eastAsia" w:ascii="宋体" w:hAnsi="宋体" w:eastAsia="宋体" w:cs="宋体"/>
                <w:color w:val="000000"/>
                <w:kern w:val="0"/>
                <w:sz w:val="24"/>
                <w:szCs w:val="24"/>
                <w:highlight w:val="none"/>
              </w:rPr>
              <w:br w:type="textWrapping"/>
            </w:r>
            <w:r>
              <w:rPr>
                <w:rFonts w:hint="eastAsia" w:ascii="宋体" w:hAnsi="宋体" w:eastAsia="宋体" w:cs="宋体"/>
                <w:color w:val="000000"/>
                <w:kern w:val="0"/>
                <w:sz w:val="24"/>
                <w:szCs w:val="24"/>
                <w:highlight w:val="none"/>
              </w:rPr>
              <w:t>（</w:t>
            </w:r>
            <w:r>
              <w:rPr>
                <w:rFonts w:hint="eastAsia" w:ascii="宋体" w:hAnsi="宋体" w:cs="宋体"/>
                <w:color w:val="000000"/>
                <w:kern w:val="0"/>
                <w:sz w:val="24"/>
                <w:szCs w:val="24"/>
                <w:highlight w:val="none"/>
                <w:lang w:val="en-US" w:eastAsia="zh-CN"/>
              </w:rPr>
              <w:t>7</w:t>
            </w:r>
            <w:r>
              <w:rPr>
                <w:rFonts w:hint="eastAsia" w:cs="宋体"/>
                <w:color w:val="000000"/>
                <w:kern w:val="0"/>
                <w:sz w:val="24"/>
                <w:szCs w:val="24"/>
                <w:highlight w:val="none"/>
                <w:lang w:val="en-US" w:eastAsia="zh-CN"/>
              </w:rPr>
              <w:t>5</w:t>
            </w:r>
            <w:r>
              <w:rPr>
                <w:rFonts w:hint="eastAsia" w:ascii="宋体" w:hAnsi="宋体" w:eastAsia="宋体" w:cs="宋体"/>
                <w:color w:val="000000"/>
                <w:kern w:val="0"/>
                <w:sz w:val="24"/>
                <w:szCs w:val="24"/>
                <w:highlight w:val="none"/>
              </w:rPr>
              <w:t>分）</w:t>
            </w:r>
          </w:p>
        </w:tc>
        <w:tc>
          <w:tcPr>
            <w:tcW w:w="560" w:type="pct"/>
            <w:tcBorders>
              <w:top w:val="single" w:color="auto" w:sz="4" w:space="0"/>
              <w:left w:val="nil"/>
              <w:bottom w:val="single" w:color="auto" w:sz="4" w:space="0"/>
              <w:right w:val="single" w:color="auto" w:sz="4" w:space="0"/>
            </w:tcBorders>
            <w:noWrap w:val="0"/>
            <w:vAlign w:val="center"/>
          </w:tcPr>
          <w:p>
            <w:pPr>
              <w:widowControl/>
              <w:spacing w:line="360" w:lineRule="auto"/>
              <w:jc w:val="center"/>
              <w:rPr>
                <w:rFonts w:hint="eastAsia" w:ascii="宋体" w:hAnsi="宋体" w:eastAsia="宋体" w:cs="宋体"/>
                <w:color w:val="000000"/>
                <w:kern w:val="0"/>
                <w:sz w:val="24"/>
                <w:szCs w:val="24"/>
                <w:highlight w:val="none"/>
              </w:rPr>
            </w:pPr>
            <w:r>
              <w:rPr>
                <w:rFonts w:hint="eastAsia" w:ascii="宋体" w:hAnsi="宋体" w:cs="宋体"/>
                <w:b w:val="0"/>
                <w:bCs w:val="0"/>
                <w:color w:val="000000"/>
                <w:sz w:val="24"/>
                <w:szCs w:val="24"/>
                <w:highlight w:val="none"/>
                <w:vertAlign w:val="baseline"/>
                <w:lang w:val="en-US" w:eastAsia="zh-CN"/>
              </w:rPr>
              <w:t>服务</w:t>
            </w:r>
            <w:r>
              <w:rPr>
                <w:rFonts w:hint="eastAsia" w:ascii="宋体" w:hAnsi="宋体" w:eastAsia="宋体" w:cs="宋体"/>
                <w:b w:val="0"/>
                <w:bCs w:val="0"/>
                <w:color w:val="000000"/>
                <w:sz w:val="24"/>
                <w:szCs w:val="24"/>
                <w:highlight w:val="none"/>
                <w:vertAlign w:val="baseline"/>
                <w:lang w:eastAsia="zh-CN"/>
              </w:rPr>
              <w:t>方案</w:t>
            </w:r>
          </w:p>
        </w:tc>
        <w:tc>
          <w:tcPr>
            <w:tcW w:w="468" w:type="pct"/>
            <w:tcBorders>
              <w:top w:val="single" w:color="auto" w:sz="4" w:space="0"/>
              <w:left w:val="nil"/>
              <w:bottom w:val="single" w:color="auto" w:sz="4" w:space="0"/>
              <w:right w:val="single" w:color="auto" w:sz="4" w:space="0"/>
            </w:tcBorders>
            <w:noWrap w:val="0"/>
            <w:vAlign w:val="center"/>
          </w:tcPr>
          <w:p>
            <w:pPr>
              <w:widowControl/>
              <w:spacing w:line="360" w:lineRule="auto"/>
              <w:jc w:val="center"/>
              <w:rPr>
                <w:rFonts w:hint="eastAsia" w:ascii="宋体" w:hAnsi="宋体" w:eastAsia="宋体" w:cs="宋体"/>
                <w:color w:val="000000"/>
                <w:kern w:val="0"/>
                <w:sz w:val="24"/>
                <w:szCs w:val="24"/>
                <w:highlight w:val="none"/>
              </w:rPr>
            </w:pPr>
            <w:r>
              <w:rPr>
                <w:rFonts w:hint="eastAsia" w:eastAsia="宋体" w:cs="宋体"/>
                <w:color w:val="000000"/>
                <w:kern w:val="0"/>
                <w:sz w:val="24"/>
                <w:szCs w:val="24"/>
                <w:highlight w:val="none"/>
                <w:lang w:val="en-US" w:eastAsia="zh-CN"/>
              </w:rPr>
              <w:t>20</w:t>
            </w:r>
            <w:r>
              <w:rPr>
                <w:rFonts w:hint="eastAsia" w:ascii="宋体" w:hAnsi="宋体" w:eastAsia="宋体" w:cs="宋体"/>
                <w:color w:val="000000"/>
                <w:kern w:val="0"/>
                <w:sz w:val="24"/>
                <w:szCs w:val="24"/>
                <w:highlight w:val="none"/>
              </w:rPr>
              <w:t>分</w:t>
            </w:r>
          </w:p>
        </w:tc>
        <w:tc>
          <w:tcPr>
            <w:tcW w:w="3391" w:type="pct"/>
            <w:tcBorders>
              <w:top w:val="single" w:color="auto" w:sz="4" w:space="0"/>
              <w:left w:val="nil"/>
              <w:bottom w:val="single" w:color="auto" w:sz="4" w:space="0"/>
              <w:right w:val="single" w:color="auto" w:sz="4" w:space="0"/>
            </w:tcBorders>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jc w:val="left"/>
              <w:textAlignment w:val="auto"/>
              <w:rPr>
                <w:rFonts w:hint="default" w:ascii="宋体" w:hAnsi="宋体" w:eastAsia="宋体" w:cs="宋体"/>
                <w:color w:val="000000"/>
                <w:kern w:val="0"/>
                <w:sz w:val="24"/>
                <w:szCs w:val="24"/>
                <w:highlight w:val="none"/>
                <w:lang w:val="en-US" w:eastAsia="zh-CN"/>
              </w:rPr>
            </w:pPr>
            <w:r>
              <w:rPr>
                <w:rFonts w:hint="eastAsia" w:ascii="宋体" w:hAnsi="宋体"/>
                <w:color w:val="auto"/>
                <w:sz w:val="24"/>
                <w:szCs w:val="24"/>
                <w:highlight w:val="none"/>
              </w:rPr>
              <w:t>根据预防性体检项目特点制定详细的服务工作方案，针对性强、</w:t>
            </w:r>
            <w:r>
              <w:rPr>
                <w:rFonts w:hint="eastAsia" w:ascii="宋体" w:hAnsi="宋体"/>
                <w:bCs/>
                <w:color w:val="auto"/>
                <w:sz w:val="24"/>
                <w:szCs w:val="24"/>
                <w:highlight w:val="none"/>
              </w:rPr>
              <w:t>各项管理目标明确，</w:t>
            </w:r>
            <w:r>
              <w:rPr>
                <w:rFonts w:hint="eastAsia" w:ascii="宋体" w:hAnsi="宋体" w:eastAsia="Times New Roman" w:cs="宋体"/>
                <w:color w:val="auto"/>
                <w:sz w:val="24"/>
                <w:szCs w:val="24"/>
                <w:highlight w:val="none"/>
              </w:rPr>
              <w:t>方案完整详细、科学、合理，具有较强的可操作性</w:t>
            </w:r>
            <w:r>
              <w:rPr>
                <w:rFonts w:hint="eastAsia" w:cs="宋体"/>
                <w:color w:val="auto"/>
                <w:sz w:val="24"/>
                <w:szCs w:val="24"/>
                <w:highlight w:val="none"/>
                <w:lang w:val="en-US" w:eastAsia="zh-CN"/>
              </w:rPr>
              <w:t>20</w:t>
            </w:r>
            <w:r>
              <w:rPr>
                <w:rFonts w:hint="eastAsia" w:ascii="宋体" w:hAnsi="宋体" w:eastAsia="Times New Roman" w:cs="宋体"/>
                <w:color w:val="auto"/>
                <w:sz w:val="24"/>
                <w:szCs w:val="24"/>
                <w:highlight w:val="none"/>
              </w:rPr>
              <w:t>分，方案较为完整详细、科学、合理，具有基本的可操作性</w:t>
            </w:r>
            <w:r>
              <w:rPr>
                <w:rFonts w:hint="eastAsia" w:cs="宋体"/>
                <w:color w:val="auto"/>
                <w:sz w:val="24"/>
                <w:szCs w:val="24"/>
                <w:highlight w:val="none"/>
                <w:lang w:val="en-US" w:eastAsia="zh-CN"/>
              </w:rPr>
              <w:t>15</w:t>
            </w:r>
            <w:r>
              <w:rPr>
                <w:rFonts w:hint="eastAsia" w:ascii="宋体" w:hAnsi="宋体" w:eastAsia="Times New Roman" w:cs="宋体"/>
                <w:color w:val="auto"/>
                <w:sz w:val="24"/>
                <w:szCs w:val="24"/>
                <w:highlight w:val="none"/>
              </w:rPr>
              <w:t>分，方案基本完整详细、科学、合理，可操作的</w:t>
            </w:r>
            <w:r>
              <w:rPr>
                <w:rFonts w:hint="eastAsia" w:cs="宋体"/>
                <w:color w:val="auto"/>
                <w:sz w:val="24"/>
                <w:szCs w:val="24"/>
                <w:highlight w:val="none"/>
                <w:lang w:val="en-US" w:eastAsia="zh-CN"/>
              </w:rPr>
              <w:t>10</w:t>
            </w:r>
            <w:r>
              <w:rPr>
                <w:rFonts w:hint="eastAsia" w:ascii="宋体" w:hAnsi="宋体" w:eastAsia="Times New Roman" w:cs="宋体"/>
                <w:color w:val="auto"/>
                <w:sz w:val="24"/>
                <w:szCs w:val="24"/>
                <w:highlight w:val="none"/>
                <w:lang w:val="en-US" w:eastAsia="zh-CN"/>
              </w:rPr>
              <w:t>分</w:t>
            </w:r>
            <w:r>
              <w:rPr>
                <w:rFonts w:hint="eastAsia" w:ascii="宋体" w:hAnsi="宋体"/>
                <w:bCs/>
                <w:color w:val="auto"/>
                <w:sz w:val="24"/>
                <w:szCs w:val="24"/>
                <w:highlight w:val="none"/>
              </w:rPr>
              <w:t>，较差或没有的不得分。</w:t>
            </w:r>
            <w:r>
              <w:rPr>
                <w:rFonts w:hint="eastAsia" w:ascii="宋体" w:hAnsi="宋体" w:cs="宋体"/>
                <w:color w:val="000000"/>
                <w:kern w:val="0"/>
                <w:sz w:val="24"/>
                <w:szCs w:val="24"/>
                <w:highlight w:val="none"/>
                <w:lang w:val="en-US" w:eastAsia="zh-CN"/>
              </w:rPr>
              <w:t xml:space="preserve">      </w:t>
            </w:r>
          </w:p>
        </w:tc>
      </w:tr>
      <w:tr>
        <w:tblPrEx>
          <w:tblCellMar>
            <w:top w:w="0" w:type="dxa"/>
            <w:left w:w="108" w:type="dxa"/>
            <w:bottom w:w="0" w:type="dxa"/>
            <w:right w:w="108" w:type="dxa"/>
          </w:tblCellMar>
        </w:tblPrEx>
        <w:trPr>
          <w:trHeight w:val="788" w:hRule="atLeast"/>
        </w:trPr>
        <w:tc>
          <w:tcPr>
            <w:tcW w:w="580" w:type="pct"/>
            <w:vMerge w:val="continue"/>
            <w:tcBorders>
              <w:top w:val="single" w:color="auto" w:sz="4" w:space="0"/>
              <w:left w:val="single" w:color="auto" w:sz="4" w:space="0"/>
              <w:bottom w:val="single" w:color="auto" w:sz="4" w:space="0"/>
              <w:right w:val="single" w:color="auto" w:sz="4" w:space="0"/>
            </w:tcBorders>
            <w:noWrap w:val="0"/>
            <w:vAlign w:val="center"/>
          </w:tcPr>
          <w:p>
            <w:pPr>
              <w:widowControl/>
              <w:spacing w:line="360" w:lineRule="auto"/>
              <w:jc w:val="left"/>
              <w:rPr>
                <w:rFonts w:hint="eastAsia" w:ascii="宋体" w:hAnsi="宋体" w:eastAsia="宋体" w:cs="宋体"/>
                <w:color w:val="000000"/>
                <w:kern w:val="0"/>
                <w:sz w:val="24"/>
                <w:szCs w:val="24"/>
                <w:highlight w:val="none"/>
              </w:rPr>
            </w:pPr>
          </w:p>
        </w:tc>
        <w:tc>
          <w:tcPr>
            <w:tcW w:w="560" w:type="pct"/>
            <w:tcBorders>
              <w:top w:val="single" w:color="auto" w:sz="4" w:space="0"/>
              <w:left w:val="nil"/>
              <w:bottom w:val="single" w:color="auto" w:sz="4" w:space="0"/>
              <w:right w:val="single" w:color="auto" w:sz="4" w:space="0"/>
            </w:tcBorders>
            <w:noWrap w:val="0"/>
            <w:vAlign w:val="center"/>
          </w:tcPr>
          <w:p>
            <w:pPr>
              <w:widowControl/>
              <w:spacing w:line="360" w:lineRule="auto"/>
              <w:jc w:val="center"/>
              <w:rPr>
                <w:rFonts w:hint="default" w:ascii="宋体" w:hAnsi="宋体" w:eastAsia="宋体" w:cs="宋体"/>
                <w:color w:val="000000"/>
                <w:kern w:val="0"/>
                <w:sz w:val="24"/>
                <w:szCs w:val="24"/>
                <w:highlight w:val="none"/>
                <w:lang w:val="en-US" w:eastAsia="zh-CN"/>
              </w:rPr>
            </w:pPr>
            <w:r>
              <w:rPr>
                <w:rFonts w:hint="eastAsia" w:ascii="宋体" w:hAnsi="宋体" w:cs="宋体"/>
                <w:color w:val="000000"/>
                <w:kern w:val="0"/>
                <w:sz w:val="24"/>
                <w:szCs w:val="24"/>
                <w:highlight w:val="none"/>
                <w:lang w:val="en-US" w:eastAsia="zh-CN"/>
              </w:rPr>
              <w:t>应急方案</w:t>
            </w:r>
          </w:p>
        </w:tc>
        <w:tc>
          <w:tcPr>
            <w:tcW w:w="468" w:type="pct"/>
            <w:tcBorders>
              <w:top w:val="single" w:color="auto" w:sz="4" w:space="0"/>
              <w:left w:val="nil"/>
              <w:bottom w:val="single" w:color="auto" w:sz="4" w:space="0"/>
              <w:right w:val="single" w:color="auto" w:sz="4" w:space="0"/>
            </w:tcBorders>
            <w:noWrap w:val="0"/>
            <w:vAlign w:val="center"/>
          </w:tcPr>
          <w:p>
            <w:pPr>
              <w:widowControl/>
              <w:spacing w:line="360" w:lineRule="auto"/>
              <w:jc w:val="center"/>
              <w:rPr>
                <w:rFonts w:hint="eastAsia" w:ascii="宋体" w:hAnsi="宋体" w:eastAsia="宋体" w:cs="宋体"/>
                <w:color w:val="000000"/>
                <w:kern w:val="0"/>
                <w:sz w:val="24"/>
                <w:szCs w:val="24"/>
                <w:highlight w:val="none"/>
                <w:lang w:val="en-US" w:eastAsia="zh-CN"/>
              </w:rPr>
            </w:pPr>
            <w:r>
              <w:rPr>
                <w:rFonts w:hint="eastAsia" w:ascii="宋体" w:hAnsi="宋体" w:cs="宋体"/>
                <w:color w:val="000000"/>
                <w:kern w:val="0"/>
                <w:sz w:val="24"/>
                <w:szCs w:val="24"/>
                <w:highlight w:val="none"/>
                <w:lang w:val="en-US" w:eastAsia="zh-CN"/>
              </w:rPr>
              <w:t>10</w:t>
            </w:r>
            <w:r>
              <w:rPr>
                <w:rFonts w:hint="eastAsia" w:ascii="宋体" w:hAnsi="宋体" w:eastAsia="宋体" w:cs="宋体"/>
                <w:color w:val="000000"/>
                <w:kern w:val="0"/>
                <w:sz w:val="24"/>
                <w:szCs w:val="24"/>
                <w:highlight w:val="none"/>
                <w:lang w:val="en-US" w:eastAsia="zh-CN"/>
              </w:rPr>
              <w:t>分</w:t>
            </w:r>
          </w:p>
        </w:tc>
        <w:tc>
          <w:tcPr>
            <w:tcW w:w="3391" w:type="pct"/>
            <w:tcBorders>
              <w:top w:val="single" w:color="auto" w:sz="4" w:space="0"/>
              <w:left w:val="nil"/>
              <w:bottom w:val="single" w:color="auto" w:sz="4" w:space="0"/>
              <w:right w:val="single" w:color="auto" w:sz="4" w:space="0"/>
            </w:tcBorders>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jc w:val="left"/>
              <w:textAlignment w:val="auto"/>
              <w:rPr>
                <w:rFonts w:hint="eastAsia" w:ascii="宋体" w:hAnsi="宋体" w:eastAsia="宋体" w:cs="宋体"/>
                <w:color w:val="000000"/>
                <w:kern w:val="0"/>
                <w:sz w:val="24"/>
                <w:szCs w:val="24"/>
                <w:highlight w:val="none"/>
                <w:lang w:eastAsia="zh-CN"/>
              </w:rPr>
            </w:pPr>
            <w:r>
              <w:rPr>
                <w:rFonts w:hint="eastAsia" w:ascii="宋体" w:hAnsi="宋体"/>
                <w:color w:val="auto"/>
                <w:sz w:val="24"/>
                <w:szCs w:val="24"/>
                <w:highlight w:val="none"/>
                <w:lang w:val="en-US" w:eastAsia="zh-CN"/>
              </w:rPr>
              <w:t>制定应急保障方案，</w:t>
            </w:r>
            <w:r>
              <w:rPr>
                <w:rFonts w:hint="eastAsia" w:ascii="宋体" w:hAnsi="宋体"/>
                <w:color w:val="auto"/>
                <w:sz w:val="24"/>
                <w:szCs w:val="24"/>
                <w:highlight w:val="none"/>
              </w:rPr>
              <w:t>针对该项目须有详尽的</w:t>
            </w:r>
            <w:r>
              <w:rPr>
                <w:rFonts w:hint="eastAsia" w:ascii="宋体" w:hAnsi="宋体"/>
                <w:color w:val="auto"/>
                <w:sz w:val="24"/>
                <w:szCs w:val="24"/>
                <w:highlight w:val="none"/>
                <w:lang w:val="en-US" w:eastAsia="zh-CN"/>
              </w:rPr>
              <w:t>应急措施预案</w:t>
            </w:r>
            <w:r>
              <w:rPr>
                <w:rFonts w:hint="eastAsia" w:ascii="宋体" w:hAnsi="宋体"/>
                <w:color w:val="auto"/>
                <w:sz w:val="24"/>
                <w:szCs w:val="24"/>
                <w:highlight w:val="none"/>
              </w:rPr>
              <w:t>。</w:t>
            </w:r>
            <w:r>
              <w:rPr>
                <w:rFonts w:hint="eastAsia" w:eastAsia="宋体"/>
                <w:color w:val="auto"/>
                <w:sz w:val="24"/>
                <w:szCs w:val="24"/>
                <w:highlight w:val="none"/>
                <w:lang w:val="en-US" w:eastAsia="zh-CN"/>
              </w:rPr>
              <w:t>方</w:t>
            </w:r>
            <w:r>
              <w:rPr>
                <w:rFonts w:hint="eastAsia" w:ascii="宋体" w:hAnsi="宋体" w:eastAsia="Times New Roman" w:cs="宋体"/>
                <w:color w:val="auto"/>
                <w:sz w:val="24"/>
                <w:szCs w:val="24"/>
                <w:highlight w:val="none"/>
              </w:rPr>
              <w:t>案完整详细、科学、合理，具有较强的可操作性</w:t>
            </w:r>
            <w:r>
              <w:rPr>
                <w:rFonts w:hint="eastAsia" w:eastAsia="宋体"/>
                <w:color w:val="auto"/>
                <w:sz w:val="24"/>
                <w:szCs w:val="24"/>
                <w:highlight w:val="none"/>
                <w:lang w:val="en-US" w:eastAsia="zh-CN"/>
              </w:rPr>
              <w:t>10</w:t>
            </w:r>
            <w:r>
              <w:rPr>
                <w:rFonts w:hint="eastAsia" w:ascii="宋体" w:hAnsi="宋体"/>
                <w:color w:val="auto"/>
                <w:sz w:val="24"/>
                <w:szCs w:val="24"/>
                <w:highlight w:val="none"/>
              </w:rPr>
              <w:t>分，</w:t>
            </w:r>
            <w:r>
              <w:rPr>
                <w:rFonts w:hint="eastAsia" w:ascii="宋体" w:hAnsi="宋体" w:eastAsia="Times New Roman" w:cs="宋体"/>
                <w:color w:val="auto"/>
                <w:sz w:val="24"/>
                <w:szCs w:val="24"/>
                <w:highlight w:val="none"/>
              </w:rPr>
              <w:t>方案较为完整详细、科学、合理，具有基本的可操作性</w:t>
            </w:r>
            <w:r>
              <w:rPr>
                <w:rFonts w:hint="eastAsia" w:ascii="宋体" w:hAnsi="宋体"/>
                <w:color w:val="auto"/>
                <w:sz w:val="24"/>
                <w:szCs w:val="24"/>
                <w:highlight w:val="none"/>
                <w:lang w:val="en-US" w:eastAsia="zh-CN"/>
              </w:rPr>
              <w:t>6</w:t>
            </w:r>
            <w:r>
              <w:rPr>
                <w:rFonts w:hint="eastAsia" w:ascii="宋体" w:hAnsi="宋体"/>
                <w:color w:val="auto"/>
                <w:sz w:val="24"/>
                <w:szCs w:val="24"/>
                <w:highlight w:val="none"/>
              </w:rPr>
              <w:t>分，</w:t>
            </w:r>
            <w:r>
              <w:rPr>
                <w:rFonts w:hint="eastAsia" w:ascii="宋体" w:hAnsi="宋体" w:eastAsia="Times New Roman" w:cs="宋体"/>
                <w:color w:val="auto"/>
                <w:sz w:val="24"/>
                <w:szCs w:val="24"/>
                <w:highlight w:val="none"/>
              </w:rPr>
              <w:t>方案基本完整详细、科学、合理，可操作的</w:t>
            </w:r>
            <w:r>
              <w:rPr>
                <w:rFonts w:hint="eastAsia" w:ascii="宋体" w:hAnsi="宋体"/>
                <w:color w:val="auto"/>
                <w:sz w:val="24"/>
                <w:szCs w:val="24"/>
                <w:highlight w:val="none"/>
                <w:lang w:val="en-US" w:eastAsia="zh-CN"/>
              </w:rPr>
              <w:t>4</w:t>
            </w:r>
            <w:r>
              <w:rPr>
                <w:rFonts w:hint="eastAsia" w:ascii="宋体" w:hAnsi="宋体"/>
                <w:color w:val="auto"/>
                <w:sz w:val="24"/>
                <w:szCs w:val="24"/>
                <w:highlight w:val="none"/>
              </w:rPr>
              <w:t>分，较差或未提供的不得分。</w:t>
            </w:r>
          </w:p>
        </w:tc>
      </w:tr>
      <w:tr>
        <w:tblPrEx>
          <w:tblCellMar>
            <w:top w:w="0" w:type="dxa"/>
            <w:left w:w="108" w:type="dxa"/>
            <w:bottom w:w="0" w:type="dxa"/>
            <w:right w:w="108" w:type="dxa"/>
          </w:tblCellMar>
        </w:tblPrEx>
        <w:trPr>
          <w:trHeight w:val="788" w:hRule="atLeast"/>
        </w:trPr>
        <w:tc>
          <w:tcPr>
            <w:tcW w:w="580" w:type="pct"/>
            <w:vMerge w:val="continue"/>
            <w:tcBorders>
              <w:top w:val="single" w:color="auto" w:sz="4" w:space="0"/>
              <w:left w:val="single" w:color="auto" w:sz="4" w:space="0"/>
              <w:bottom w:val="single" w:color="auto" w:sz="4" w:space="0"/>
              <w:right w:val="single" w:color="auto" w:sz="4" w:space="0"/>
            </w:tcBorders>
            <w:noWrap w:val="0"/>
            <w:vAlign w:val="center"/>
          </w:tcPr>
          <w:p>
            <w:pPr>
              <w:widowControl/>
              <w:spacing w:line="360" w:lineRule="auto"/>
              <w:jc w:val="left"/>
              <w:rPr>
                <w:rFonts w:hint="eastAsia" w:ascii="宋体" w:hAnsi="宋体" w:eastAsia="宋体" w:cs="宋体"/>
                <w:color w:val="000000"/>
                <w:kern w:val="0"/>
                <w:sz w:val="24"/>
                <w:szCs w:val="24"/>
                <w:highlight w:val="yellow"/>
              </w:rPr>
            </w:pPr>
          </w:p>
        </w:tc>
        <w:tc>
          <w:tcPr>
            <w:tcW w:w="560" w:type="pct"/>
            <w:tcBorders>
              <w:top w:val="single" w:color="auto" w:sz="4" w:space="0"/>
              <w:left w:val="nil"/>
              <w:bottom w:val="single" w:color="auto" w:sz="4" w:space="0"/>
              <w:right w:val="single" w:color="auto" w:sz="4" w:space="0"/>
            </w:tcBorders>
            <w:noWrap w:val="0"/>
            <w:vAlign w:val="center"/>
          </w:tcPr>
          <w:p>
            <w:pPr>
              <w:widowControl/>
              <w:spacing w:line="360" w:lineRule="auto"/>
              <w:jc w:val="center"/>
              <w:rPr>
                <w:rFonts w:hint="eastAsia" w:ascii="宋体" w:hAnsi="宋体" w:eastAsia="宋体" w:cs="宋体"/>
                <w:color w:val="000000"/>
                <w:kern w:val="0"/>
                <w:sz w:val="24"/>
                <w:szCs w:val="24"/>
                <w:highlight w:val="none"/>
                <w:lang w:val="en-US" w:eastAsia="zh-CN"/>
              </w:rPr>
            </w:pPr>
            <w:r>
              <w:rPr>
                <w:rFonts w:hint="eastAsia" w:ascii="宋体" w:hAnsi="宋体" w:eastAsia="宋体" w:cs="宋体"/>
                <w:color w:val="000000"/>
                <w:kern w:val="0"/>
                <w:sz w:val="24"/>
                <w:szCs w:val="24"/>
                <w:highlight w:val="none"/>
              </w:rPr>
              <w:t>日程</w:t>
            </w:r>
            <w:r>
              <w:rPr>
                <w:rFonts w:hint="eastAsia" w:eastAsia="宋体" w:cs="宋体"/>
                <w:color w:val="000000"/>
                <w:kern w:val="0"/>
                <w:sz w:val="24"/>
                <w:szCs w:val="24"/>
                <w:highlight w:val="none"/>
                <w:lang w:val="en-US" w:eastAsia="zh-CN"/>
              </w:rPr>
              <w:t>安排</w:t>
            </w:r>
          </w:p>
        </w:tc>
        <w:tc>
          <w:tcPr>
            <w:tcW w:w="468" w:type="pct"/>
            <w:tcBorders>
              <w:top w:val="single" w:color="auto" w:sz="4" w:space="0"/>
              <w:left w:val="nil"/>
              <w:bottom w:val="single" w:color="auto" w:sz="4" w:space="0"/>
              <w:right w:val="single" w:color="auto" w:sz="4" w:space="0"/>
            </w:tcBorders>
            <w:noWrap w:val="0"/>
            <w:vAlign w:val="center"/>
          </w:tcPr>
          <w:p>
            <w:pPr>
              <w:widowControl/>
              <w:spacing w:line="360" w:lineRule="auto"/>
              <w:jc w:val="center"/>
              <w:rPr>
                <w:rFonts w:hint="default" w:ascii="宋体" w:hAnsi="宋体" w:cs="宋体"/>
                <w:color w:val="000000"/>
                <w:kern w:val="0"/>
                <w:sz w:val="24"/>
                <w:szCs w:val="24"/>
                <w:highlight w:val="none"/>
                <w:lang w:val="en-US" w:eastAsia="zh-CN"/>
              </w:rPr>
            </w:pPr>
            <w:r>
              <w:rPr>
                <w:rFonts w:hint="eastAsia" w:cs="宋体"/>
                <w:color w:val="000000"/>
                <w:kern w:val="0"/>
                <w:sz w:val="24"/>
                <w:szCs w:val="24"/>
                <w:highlight w:val="none"/>
                <w:lang w:val="en-US" w:eastAsia="zh-CN"/>
              </w:rPr>
              <w:t>10</w:t>
            </w:r>
            <w:r>
              <w:rPr>
                <w:rFonts w:hint="eastAsia" w:ascii="宋体" w:hAnsi="宋体" w:cs="宋体"/>
                <w:color w:val="000000"/>
                <w:kern w:val="0"/>
                <w:sz w:val="24"/>
                <w:szCs w:val="24"/>
                <w:highlight w:val="none"/>
                <w:lang w:val="en-US" w:eastAsia="zh-CN"/>
              </w:rPr>
              <w:t>分</w:t>
            </w:r>
          </w:p>
        </w:tc>
        <w:tc>
          <w:tcPr>
            <w:tcW w:w="3391" w:type="pct"/>
            <w:tcBorders>
              <w:top w:val="single" w:color="auto" w:sz="4" w:space="0"/>
              <w:left w:val="nil"/>
              <w:bottom w:val="single" w:color="auto" w:sz="4" w:space="0"/>
              <w:right w:val="single" w:color="auto" w:sz="4" w:space="0"/>
            </w:tcBorders>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jc w:val="left"/>
              <w:textAlignment w:val="auto"/>
              <w:rPr>
                <w:rFonts w:hint="eastAsia" w:ascii="宋体" w:hAnsi="宋体" w:eastAsia="宋体" w:cs="宋体"/>
                <w:b w:val="0"/>
                <w:bCs w:val="0"/>
                <w:color w:val="000000"/>
                <w:sz w:val="24"/>
                <w:szCs w:val="24"/>
                <w:vertAlign w:val="baseline"/>
                <w:lang w:val="en-US" w:eastAsia="zh-CN"/>
              </w:rPr>
            </w:pPr>
            <w:r>
              <w:rPr>
                <w:rFonts w:hint="eastAsia" w:ascii="宋体" w:hAnsi="宋体"/>
                <w:color w:val="auto"/>
                <w:sz w:val="24"/>
                <w:szCs w:val="24"/>
                <w:highlight w:val="none"/>
                <w:lang w:val="en-US" w:eastAsia="zh-CN"/>
              </w:rPr>
              <w:t>针对本项目有详细的日程进度安排</w:t>
            </w:r>
            <w:r>
              <w:rPr>
                <w:rFonts w:hint="eastAsia"/>
                <w:color w:val="auto"/>
                <w:sz w:val="24"/>
                <w:szCs w:val="24"/>
                <w:highlight w:val="none"/>
                <w:lang w:val="en-US" w:eastAsia="zh-CN"/>
              </w:rPr>
              <w:t>实施方案</w:t>
            </w:r>
            <w:r>
              <w:rPr>
                <w:rFonts w:hint="eastAsia" w:ascii="宋体" w:hAnsi="宋体"/>
                <w:color w:val="auto"/>
                <w:sz w:val="24"/>
                <w:szCs w:val="24"/>
                <w:highlight w:val="none"/>
                <w:lang w:val="en-US" w:eastAsia="zh-CN"/>
              </w:rPr>
              <w:t>，方案要达到专业化、实务化的要求。</w:t>
            </w:r>
            <w:r>
              <w:rPr>
                <w:rFonts w:hint="eastAsia" w:ascii="宋体" w:hAnsi="宋体" w:eastAsia="Times New Roman" w:cs="宋体"/>
                <w:color w:val="auto"/>
                <w:sz w:val="24"/>
                <w:szCs w:val="24"/>
                <w:highlight w:val="none"/>
              </w:rPr>
              <w:t>方案</w:t>
            </w:r>
            <w:r>
              <w:rPr>
                <w:rFonts w:hint="eastAsia" w:eastAsia="宋体" w:cs="宋体"/>
                <w:color w:val="auto"/>
                <w:sz w:val="24"/>
                <w:szCs w:val="24"/>
                <w:highlight w:val="none"/>
                <w:lang w:val="en-US" w:eastAsia="zh-CN"/>
              </w:rPr>
              <w:t>内容</w:t>
            </w:r>
            <w:r>
              <w:rPr>
                <w:rFonts w:hint="eastAsia" w:ascii="宋体" w:hAnsi="宋体" w:eastAsia="Times New Roman" w:cs="宋体"/>
                <w:color w:val="auto"/>
                <w:sz w:val="24"/>
                <w:szCs w:val="24"/>
                <w:highlight w:val="none"/>
              </w:rPr>
              <w:t>完整详细、科学、合理</w:t>
            </w:r>
            <w:r>
              <w:rPr>
                <w:rFonts w:hint="eastAsia" w:eastAsia="宋体" w:cs="宋体"/>
                <w:color w:val="auto"/>
                <w:sz w:val="24"/>
                <w:szCs w:val="24"/>
                <w:highlight w:val="none"/>
                <w:lang w:val="en-US" w:eastAsia="zh-CN"/>
              </w:rPr>
              <w:t>的得10</w:t>
            </w:r>
            <w:r>
              <w:rPr>
                <w:rFonts w:hint="eastAsia" w:ascii="宋体" w:hAnsi="宋体"/>
                <w:color w:val="auto"/>
                <w:sz w:val="24"/>
                <w:szCs w:val="24"/>
                <w:highlight w:val="none"/>
                <w:lang w:val="en-US" w:eastAsia="zh-CN"/>
              </w:rPr>
              <w:t>分，</w:t>
            </w:r>
            <w:r>
              <w:rPr>
                <w:rFonts w:hint="eastAsia" w:ascii="宋体" w:hAnsi="宋体" w:eastAsia="Times New Roman" w:cs="宋体"/>
                <w:color w:val="auto"/>
                <w:sz w:val="24"/>
                <w:szCs w:val="24"/>
                <w:highlight w:val="none"/>
              </w:rPr>
              <w:t>方案较为完整详细、科学、合理</w:t>
            </w:r>
            <w:r>
              <w:rPr>
                <w:rFonts w:hint="eastAsia" w:eastAsia="宋体" w:cs="宋体"/>
                <w:color w:val="auto"/>
                <w:sz w:val="24"/>
                <w:szCs w:val="24"/>
                <w:highlight w:val="none"/>
                <w:lang w:val="en-US" w:eastAsia="zh-CN"/>
              </w:rPr>
              <w:t>的得</w:t>
            </w:r>
            <w:r>
              <w:rPr>
                <w:rFonts w:hint="eastAsia"/>
                <w:color w:val="auto"/>
                <w:sz w:val="24"/>
                <w:szCs w:val="24"/>
                <w:highlight w:val="none"/>
                <w:lang w:val="en-US" w:eastAsia="zh-CN"/>
              </w:rPr>
              <w:t>7</w:t>
            </w:r>
            <w:r>
              <w:rPr>
                <w:rFonts w:hint="eastAsia" w:ascii="宋体" w:hAnsi="宋体"/>
                <w:color w:val="auto"/>
                <w:sz w:val="24"/>
                <w:szCs w:val="24"/>
                <w:highlight w:val="none"/>
                <w:lang w:val="en-US" w:eastAsia="zh-CN"/>
              </w:rPr>
              <w:t>分，</w:t>
            </w:r>
            <w:r>
              <w:rPr>
                <w:rFonts w:hint="eastAsia" w:ascii="宋体" w:hAnsi="宋体" w:eastAsia="Times New Roman" w:cs="宋体"/>
                <w:color w:val="auto"/>
                <w:sz w:val="24"/>
                <w:szCs w:val="24"/>
                <w:highlight w:val="none"/>
              </w:rPr>
              <w:t>方案基本完整详细、科学、合理的</w:t>
            </w:r>
            <w:r>
              <w:rPr>
                <w:rFonts w:hint="eastAsia" w:eastAsia="宋体" w:cs="宋体"/>
                <w:color w:val="auto"/>
                <w:sz w:val="24"/>
                <w:szCs w:val="24"/>
                <w:highlight w:val="none"/>
                <w:lang w:val="en-US" w:eastAsia="zh-CN"/>
              </w:rPr>
              <w:t>得</w:t>
            </w:r>
            <w:r>
              <w:rPr>
                <w:rFonts w:hint="eastAsia"/>
                <w:color w:val="auto"/>
                <w:sz w:val="24"/>
                <w:szCs w:val="24"/>
                <w:highlight w:val="none"/>
                <w:lang w:val="en-US" w:eastAsia="zh-CN"/>
              </w:rPr>
              <w:t>4</w:t>
            </w:r>
            <w:r>
              <w:rPr>
                <w:rFonts w:hint="eastAsia" w:ascii="宋体" w:hAnsi="宋体"/>
                <w:color w:val="auto"/>
                <w:sz w:val="24"/>
                <w:szCs w:val="24"/>
                <w:highlight w:val="none"/>
                <w:lang w:val="en-US" w:eastAsia="zh-CN"/>
              </w:rPr>
              <w:t>分，未提供或其他情况不得分。</w:t>
            </w:r>
          </w:p>
        </w:tc>
      </w:tr>
      <w:tr>
        <w:tblPrEx>
          <w:tblCellMar>
            <w:top w:w="0" w:type="dxa"/>
            <w:left w:w="108" w:type="dxa"/>
            <w:bottom w:w="0" w:type="dxa"/>
            <w:right w:w="108" w:type="dxa"/>
          </w:tblCellMar>
        </w:tblPrEx>
        <w:trPr>
          <w:trHeight w:val="788" w:hRule="atLeast"/>
        </w:trPr>
        <w:tc>
          <w:tcPr>
            <w:tcW w:w="580" w:type="pct"/>
            <w:vMerge w:val="continue"/>
            <w:tcBorders>
              <w:top w:val="single" w:color="auto" w:sz="4" w:space="0"/>
              <w:left w:val="single" w:color="auto" w:sz="4" w:space="0"/>
              <w:bottom w:val="single" w:color="auto" w:sz="4" w:space="0"/>
              <w:right w:val="single" w:color="auto" w:sz="4" w:space="0"/>
            </w:tcBorders>
            <w:noWrap w:val="0"/>
            <w:vAlign w:val="center"/>
          </w:tcPr>
          <w:p>
            <w:pPr>
              <w:widowControl/>
              <w:spacing w:line="360" w:lineRule="auto"/>
              <w:jc w:val="left"/>
              <w:rPr>
                <w:rFonts w:hint="eastAsia" w:ascii="宋体" w:hAnsi="宋体" w:eastAsia="宋体" w:cs="宋体"/>
                <w:color w:val="000000"/>
                <w:kern w:val="0"/>
                <w:sz w:val="24"/>
                <w:szCs w:val="24"/>
                <w:highlight w:val="yellow"/>
              </w:rPr>
            </w:pPr>
          </w:p>
        </w:tc>
        <w:tc>
          <w:tcPr>
            <w:tcW w:w="560" w:type="pct"/>
            <w:tcBorders>
              <w:top w:val="single" w:color="auto" w:sz="4" w:space="0"/>
              <w:left w:val="nil"/>
              <w:bottom w:val="single" w:color="auto" w:sz="4" w:space="0"/>
              <w:right w:val="single" w:color="auto" w:sz="4" w:space="0"/>
            </w:tcBorders>
            <w:noWrap w:val="0"/>
            <w:vAlign w:val="center"/>
          </w:tcPr>
          <w:p>
            <w:pPr>
              <w:widowControl/>
              <w:spacing w:line="360" w:lineRule="auto"/>
              <w:jc w:val="center"/>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疫情防控保障措施</w:t>
            </w:r>
          </w:p>
        </w:tc>
        <w:tc>
          <w:tcPr>
            <w:tcW w:w="468" w:type="pct"/>
            <w:tcBorders>
              <w:top w:val="single" w:color="auto" w:sz="4" w:space="0"/>
              <w:left w:val="nil"/>
              <w:bottom w:val="single" w:color="auto" w:sz="4" w:space="0"/>
              <w:right w:val="single" w:color="auto" w:sz="4" w:space="0"/>
            </w:tcBorders>
            <w:noWrap w:val="0"/>
            <w:vAlign w:val="center"/>
          </w:tcPr>
          <w:p>
            <w:pPr>
              <w:widowControl/>
              <w:spacing w:line="360" w:lineRule="auto"/>
              <w:jc w:val="center"/>
              <w:rPr>
                <w:rFonts w:hint="default" w:ascii="宋体" w:hAnsi="宋体" w:cs="宋体"/>
                <w:color w:val="000000"/>
                <w:kern w:val="0"/>
                <w:sz w:val="24"/>
                <w:szCs w:val="24"/>
                <w:highlight w:val="none"/>
                <w:lang w:val="en-US" w:eastAsia="zh-CN"/>
              </w:rPr>
            </w:pPr>
            <w:r>
              <w:rPr>
                <w:rFonts w:hint="eastAsia" w:cs="宋体"/>
                <w:color w:val="000000"/>
                <w:kern w:val="0"/>
                <w:sz w:val="24"/>
                <w:szCs w:val="24"/>
                <w:highlight w:val="none"/>
                <w:lang w:val="en-US" w:eastAsia="zh-CN"/>
              </w:rPr>
              <w:t>15</w:t>
            </w:r>
            <w:r>
              <w:rPr>
                <w:rFonts w:hint="eastAsia" w:ascii="宋体" w:hAnsi="宋体" w:cs="宋体"/>
                <w:color w:val="000000"/>
                <w:kern w:val="0"/>
                <w:sz w:val="24"/>
                <w:szCs w:val="24"/>
                <w:highlight w:val="none"/>
                <w:lang w:val="en-US" w:eastAsia="zh-CN"/>
              </w:rPr>
              <w:t>分</w:t>
            </w:r>
          </w:p>
        </w:tc>
        <w:tc>
          <w:tcPr>
            <w:tcW w:w="3391" w:type="pct"/>
            <w:tcBorders>
              <w:top w:val="single" w:color="auto" w:sz="4" w:space="0"/>
              <w:left w:val="nil"/>
              <w:bottom w:val="single" w:color="auto" w:sz="4" w:space="0"/>
              <w:right w:val="single" w:color="auto" w:sz="4" w:space="0"/>
            </w:tcBorders>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jc w:val="left"/>
              <w:textAlignment w:val="auto"/>
              <w:rPr>
                <w:rFonts w:hint="eastAsia" w:ascii="宋体" w:hAnsi="宋体" w:eastAsia="宋体" w:cs="宋体"/>
                <w:b w:val="0"/>
                <w:bCs w:val="0"/>
                <w:color w:val="000000"/>
                <w:sz w:val="24"/>
                <w:szCs w:val="24"/>
                <w:vertAlign w:val="baseline"/>
                <w:lang w:val="en-US" w:eastAsia="zh-CN"/>
              </w:rPr>
            </w:pPr>
            <w:r>
              <w:rPr>
                <w:rFonts w:hint="eastAsia" w:ascii="宋体" w:hAnsi="宋体" w:cs="宋体"/>
                <w:b w:val="0"/>
                <w:bCs w:val="0"/>
                <w:color w:val="000000"/>
                <w:sz w:val="24"/>
                <w:szCs w:val="24"/>
                <w:vertAlign w:val="baseline"/>
                <w:lang w:val="en-US" w:eastAsia="zh-CN"/>
              </w:rPr>
              <w:t>针对本项目有完善的疫情防控措施，成立消毒管理组织,严格执行国家有关规范、标准和规定,定期开展消毒与灭菌工作，加强对工作人员的消毒技术培训,掌握消毒知识,并按规定严格执行消毒隔离制度。</w:t>
            </w:r>
            <w:r>
              <w:rPr>
                <w:rFonts w:hint="eastAsia" w:ascii="宋体" w:hAnsi="宋体" w:eastAsia="Times New Roman" w:cs="宋体"/>
                <w:color w:val="auto"/>
                <w:sz w:val="24"/>
                <w:szCs w:val="24"/>
                <w:highlight w:val="none"/>
              </w:rPr>
              <w:t>方案完整详细、科学、合理，具有较强的可操作性</w:t>
            </w:r>
            <w:r>
              <w:rPr>
                <w:rFonts w:hint="eastAsia"/>
                <w:color w:val="auto"/>
                <w:sz w:val="24"/>
                <w:szCs w:val="24"/>
                <w:highlight w:val="none"/>
                <w:lang w:val="en-US" w:eastAsia="zh-CN"/>
              </w:rPr>
              <w:t>15</w:t>
            </w:r>
            <w:r>
              <w:rPr>
                <w:rFonts w:hint="eastAsia" w:ascii="宋体" w:hAnsi="宋体"/>
                <w:color w:val="auto"/>
                <w:sz w:val="24"/>
                <w:szCs w:val="24"/>
                <w:highlight w:val="none"/>
              </w:rPr>
              <w:t>分，</w:t>
            </w:r>
            <w:r>
              <w:rPr>
                <w:rFonts w:hint="eastAsia" w:ascii="宋体" w:hAnsi="宋体" w:eastAsia="Times New Roman" w:cs="宋体"/>
                <w:color w:val="auto"/>
                <w:sz w:val="24"/>
                <w:szCs w:val="24"/>
                <w:highlight w:val="none"/>
              </w:rPr>
              <w:t>方案较为完整详细、科学、合理，具有基本的可操作性</w:t>
            </w:r>
            <w:r>
              <w:rPr>
                <w:rFonts w:hint="eastAsia"/>
                <w:color w:val="auto"/>
                <w:sz w:val="24"/>
                <w:szCs w:val="24"/>
                <w:highlight w:val="none"/>
                <w:lang w:val="en-US" w:eastAsia="zh-CN"/>
              </w:rPr>
              <w:t>10</w:t>
            </w:r>
            <w:r>
              <w:rPr>
                <w:rFonts w:hint="eastAsia" w:ascii="宋体" w:hAnsi="宋体"/>
                <w:color w:val="auto"/>
                <w:sz w:val="24"/>
                <w:szCs w:val="24"/>
                <w:highlight w:val="none"/>
              </w:rPr>
              <w:t>分，</w:t>
            </w:r>
            <w:r>
              <w:rPr>
                <w:rFonts w:hint="eastAsia" w:ascii="宋体" w:hAnsi="宋体" w:eastAsia="Times New Roman" w:cs="宋体"/>
                <w:color w:val="auto"/>
                <w:sz w:val="24"/>
                <w:szCs w:val="24"/>
                <w:highlight w:val="none"/>
              </w:rPr>
              <w:t>方案基本完整详细、科学、合理，可操作的</w:t>
            </w:r>
            <w:r>
              <w:rPr>
                <w:rFonts w:hint="eastAsia"/>
                <w:color w:val="auto"/>
                <w:sz w:val="24"/>
                <w:szCs w:val="24"/>
                <w:highlight w:val="none"/>
                <w:lang w:val="en-US" w:eastAsia="zh-CN"/>
              </w:rPr>
              <w:t>5</w:t>
            </w:r>
            <w:r>
              <w:rPr>
                <w:rFonts w:hint="eastAsia" w:ascii="宋体" w:hAnsi="宋体"/>
                <w:color w:val="auto"/>
                <w:sz w:val="24"/>
                <w:szCs w:val="24"/>
                <w:highlight w:val="none"/>
              </w:rPr>
              <w:t>分，较差或未提供的不得分。</w:t>
            </w:r>
          </w:p>
        </w:tc>
      </w:tr>
      <w:tr>
        <w:tblPrEx>
          <w:tblCellMar>
            <w:top w:w="0" w:type="dxa"/>
            <w:left w:w="108" w:type="dxa"/>
            <w:bottom w:w="0" w:type="dxa"/>
            <w:right w:w="108" w:type="dxa"/>
          </w:tblCellMar>
        </w:tblPrEx>
        <w:trPr>
          <w:trHeight w:val="788" w:hRule="atLeast"/>
        </w:trPr>
        <w:tc>
          <w:tcPr>
            <w:tcW w:w="580" w:type="pct"/>
            <w:vMerge w:val="continue"/>
            <w:tcBorders>
              <w:top w:val="single" w:color="auto" w:sz="4" w:space="0"/>
              <w:left w:val="single" w:color="auto" w:sz="4" w:space="0"/>
              <w:bottom w:val="single" w:color="auto" w:sz="4" w:space="0"/>
              <w:right w:val="single" w:color="auto" w:sz="4" w:space="0"/>
            </w:tcBorders>
            <w:noWrap w:val="0"/>
            <w:vAlign w:val="center"/>
          </w:tcPr>
          <w:p>
            <w:pPr>
              <w:widowControl/>
              <w:spacing w:line="360" w:lineRule="auto"/>
              <w:jc w:val="left"/>
              <w:rPr>
                <w:rFonts w:hint="eastAsia" w:ascii="宋体" w:hAnsi="宋体" w:eastAsia="宋体" w:cs="宋体"/>
                <w:color w:val="000000"/>
                <w:kern w:val="0"/>
                <w:sz w:val="24"/>
                <w:szCs w:val="24"/>
                <w:highlight w:val="yellow"/>
              </w:rPr>
            </w:pPr>
          </w:p>
        </w:tc>
        <w:tc>
          <w:tcPr>
            <w:tcW w:w="560" w:type="pct"/>
            <w:tcBorders>
              <w:top w:val="single" w:color="auto" w:sz="4" w:space="0"/>
              <w:left w:val="nil"/>
              <w:bottom w:val="single" w:color="auto" w:sz="4" w:space="0"/>
              <w:right w:val="single" w:color="auto" w:sz="4" w:space="0"/>
            </w:tcBorders>
            <w:noWrap w:val="0"/>
            <w:vAlign w:val="center"/>
          </w:tcPr>
          <w:p>
            <w:pPr>
              <w:widowControl/>
              <w:spacing w:line="360" w:lineRule="auto"/>
              <w:jc w:val="center"/>
              <w:rPr>
                <w:rFonts w:hint="eastAsia" w:ascii="宋体" w:hAnsi="宋体" w:eastAsia="宋体" w:cs="宋体"/>
                <w:color w:val="000000"/>
                <w:kern w:val="0"/>
                <w:sz w:val="24"/>
                <w:szCs w:val="24"/>
                <w:highlight w:val="none"/>
              </w:rPr>
            </w:pPr>
            <w:r>
              <w:rPr>
                <w:rFonts w:hint="eastAsia" w:ascii="宋体" w:hAnsi="宋体" w:eastAsia="宋体" w:cs="宋体"/>
                <w:b w:val="0"/>
                <w:bCs w:val="0"/>
                <w:color w:val="000000"/>
                <w:sz w:val="24"/>
                <w:szCs w:val="24"/>
                <w:vertAlign w:val="baseline"/>
                <w:lang w:val="en-US" w:eastAsia="zh-CN"/>
              </w:rPr>
              <w:t>售后服务计划、措施及服务承诺</w:t>
            </w:r>
          </w:p>
        </w:tc>
        <w:tc>
          <w:tcPr>
            <w:tcW w:w="468" w:type="pct"/>
            <w:tcBorders>
              <w:top w:val="single" w:color="auto" w:sz="4" w:space="0"/>
              <w:left w:val="nil"/>
              <w:bottom w:val="single" w:color="auto" w:sz="4" w:space="0"/>
              <w:right w:val="single" w:color="auto" w:sz="4" w:space="0"/>
            </w:tcBorders>
            <w:noWrap w:val="0"/>
            <w:vAlign w:val="center"/>
          </w:tcPr>
          <w:p>
            <w:pPr>
              <w:widowControl/>
              <w:spacing w:line="360" w:lineRule="auto"/>
              <w:jc w:val="center"/>
              <w:rPr>
                <w:rFonts w:hint="eastAsia" w:cs="宋体"/>
                <w:color w:val="000000"/>
                <w:kern w:val="0"/>
                <w:sz w:val="24"/>
                <w:szCs w:val="24"/>
                <w:highlight w:val="none"/>
                <w:lang w:val="en-US" w:eastAsia="zh-CN"/>
              </w:rPr>
            </w:pPr>
            <w:r>
              <w:rPr>
                <w:rFonts w:hint="eastAsia" w:cs="宋体"/>
                <w:color w:val="000000"/>
                <w:kern w:val="0"/>
                <w:sz w:val="24"/>
                <w:szCs w:val="24"/>
                <w:highlight w:val="none"/>
                <w:lang w:val="en-US" w:eastAsia="zh-CN"/>
              </w:rPr>
              <w:t>20</w:t>
            </w:r>
            <w:r>
              <w:rPr>
                <w:rFonts w:hint="eastAsia" w:ascii="宋体" w:hAnsi="宋体" w:eastAsia="宋体" w:cs="宋体"/>
                <w:color w:val="000000"/>
                <w:kern w:val="0"/>
                <w:sz w:val="24"/>
                <w:szCs w:val="24"/>
                <w:highlight w:val="none"/>
              </w:rPr>
              <w:t>分</w:t>
            </w:r>
          </w:p>
        </w:tc>
        <w:tc>
          <w:tcPr>
            <w:tcW w:w="3391" w:type="pct"/>
            <w:tcBorders>
              <w:top w:val="single" w:color="auto" w:sz="4" w:space="0"/>
              <w:left w:val="nil"/>
              <w:bottom w:val="single" w:color="auto" w:sz="4" w:space="0"/>
              <w:right w:val="single" w:color="auto" w:sz="4" w:space="0"/>
            </w:tcBorders>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jc w:val="left"/>
              <w:textAlignment w:val="auto"/>
              <w:rPr>
                <w:rFonts w:hint="eastAsia" w:ascii="宋体" w:hAnsi="宋体" w:eastAsia="宋体" w:cs="宋体"/>
                <w:b w:val="0"/>
                <w:bCs w:val="0"/>
                <w:color w:val="000000"/>
                <w:sz w:val="24"/>
                <w:szCs w:val="24"/>
                <w:vertAlign w:val="baseline"/>
                <w:lang w:val="en-US" w:eastAsia="zh-CN"/>
              </w:rPr>
            </w:pPr>
            <w:r>
              <w:rPr>
                <w:rFonts w:hint="eastAsia" w:eastAsia="宋体" w:cs="宋体"/>
                <w:b w:val="0"/>
                <w:bCs w:val="0"/>
                <w:color w:val="000000"/>
                <w:sz w:val="24"/>
                <w:szCs w:val="24"/>
                <w:vertAlign w:val="baseline"/>
                <w:lang w:val="en-US" w:eastAsia="zh-CN"/>
              </w:rPr>
              <w:t>1.</w:t>
            </w:r>
            <w:r>
              <w:rPr>
                <w:rFonts w:hint="eastAsia" w:ascii="宋体" w:hAnsi="宋体" w:eastAsia="宋体" w:cs="宋体"/>
                <w:b w:val="0"/>
                <w:bCs w:val="0"/>
                <w:color w:val="000000"/>
                <w:sz w:val="24"/>
                <w:szCs w:val="24"/>
                <w:vertAlign w:val="baseline"/>
                <w:lang w:val="en-US" w:eastAsia="zh-CN"/>
              </w:rPr>
              <w:t>针对该项目须有完善的售后服务体系。包含：①售后服务机构和人员②售后服务内容和流程③售后服务响应时间和质量④售后服务方式和特色。以上因素每实质性响应一项得</w:t>
            </w:r>
            <w:r>
              <w:rPr>
                <w:rFonts w:hint="eastAsia" w:eastAsia="宋体" w:cs="宋体"/>
                <w:b w:val="0"/>
                <w:bCs w:val="0"/>
                <w:color w:val="000000"/>
                <w:sz w:val="24"/>
                <w:szCs w:val="24"/>
                <w:vertAlign w:val="baseline"/>
                <w:lang w:val="en-US" w:eastAsia="zh-CN"/>
              </w:rPr>
              <w:t>2.5</w:t>
            </w:r>
            <w:r>
              <w:rPr>
                <w:rFonts w:hint="eastAsia" w:ascii="宋体" w:hAnsi="宋体" w:eastAsia="宋体" w:cs="宋体"/>
                <w:b w:val="0"/>
                <w:bCs w:val="0"/>
                <w:color w:val="000000"/>
                <w:sz w:val="24"/>
                <w:szCs w:val="24"/>
                <w:vertAlign w:val="baseline"/>
                <w:lang w:val="en-US" w:eastAsia="zh-CN"/>
              </w:rPr>
              <w:t>分，满分</w:t>
            </w:r>
            <w:r>
              <w:rPr>
                <w:rFonts w:hint="eastAsia" w:ascii="宋体" w:hAnsi="宋体" w:cs="宋体"/>
                <w:b w:val="0"/>
                <w:bCs w:val="0"/>
                <w:color w:val="000000"/>
                <w:sz w:val="24"/>
                <w:szCs w:val="24"/>
                <w:vertAlign w:val="baseline"/>
                <w:lang w:val="en-US" w:eastAsia="zh-CN"/>
              </w:rPr>
              <w:t>10</w:t>
            </w:r>
            <w:r>
              <w:rPr>
                <w:rFonts w:hint="eastAsia" w:ascii="宋体" w:hAnsi="宋体" w:eastAsia="宋体" w:cs="宋体"/>
                <w:b w:val="0"/>
                <w:bCs w:val="0"/>
                <w:color w:val="000000"/>
                <w:sz w:val="24"/>
                <w:szCs w:val="24"/>
                <w:vertAlign w:val="baseline"/>
                <w:lang w:val="en-US" w:eastAsia="zh-CN"/>
              </w:rPr>
              <w:t>分，未实质性响应或未提供不得分。</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jc w:val="left"/>
              <w:textAlignment w:val="auto"/>
              <w:rPr>
                <w:rFonts w:hint="default" w:ascii="宋体" w:hAnsi="宋体" w:cs="宋体"/>
                <w:b w:val="0"/>
                <w:bCs w:val="0"/>
                <w:color w:val="000000"/>
                <w:sz w:val="24"/>
                <w:szCs w:val="24"/>
                <w:vertAlign w:val="baseline"/>
                <w:lang w:val="en-US" w:eastAsia="zh-CN"/>
              </w:rPr>
            </w:pPr>
            <w:r>
              <w:rPr>
                <w:rFonts w:hint="eastAsia" w:ascii="宋体" w:hAnsi="宋体" w:eastAsia="宋体"/>
                <w:color w:val="auto"/>
                <w:sz w:val="24"/>
                <w:szCs w:val="24"/>
                <w:lang w:val="en-US" w:eastAsia="zh-CN"/>
              </w:rPr>
              <w:t>2.</w:t>
            </w:r>
            <w:r>
              <w:rPr>
                <w:rFonts w:hint="eastAsia" w:ascii="宋体" w:hAnsi="宋体"/>
                <w:color w:val="auto"/>
                <w:sz w:val="24"/>
                <w:szCs w:val="24"/>
              </w:rPr>
              <w:t>针对该项目须有详尽的后期体检档案保管方案、保密方案、报送方案及相关后续体检人员健康管理方案的。内容具体全面、详尽合理的得</w:t>
            </w:r>
            <w:r>
              <w:rPr>
                <w:rFonts w:hint="eastAsia" w:ascii="宋体" w:hAnsi="宋体" w:eastAsia="宋体"/>
                <w:color w:val="auto"/>
                <w:sz w:val="24"/>
                <w:szCs w:val="24"/>
                <w:lang w:val="en-US" w:eastAsia="zh-CN"/>
              </w:rPr>
              <w:t>10</w:t>
            </w:r>
            <w:r>
              <w:rPr>
                <w:rFonts w:hint="eastAsia" w:ascii="宋体" w:hAnsi="宋体"/>
                <w:color w:val="auto"/>
                <w:sz w:val="24"/>
                <w:szCs w:val="24"/>
              </w:rPr>
              <w:t>分</w:t>
            </w:r>
            <w:r>
              <w:rPr>
                <w:rFonts w:hint="eastAsia" w:ascii="宋体" w:hAnsi="宋体" w:eastAsia="宋体"/>
                <w:color w:val="auto"/>
                <w:sz w:val="24"/>
                <w:szCs w:val="24"/>
                <w:lang w:eastAsia="zh-CN"/>
              </w:rPr>
              <w:t>，</w:t>
            </w:r>
            <w:r>
              <w:rPr>
                <w:rFonts w:hint="eastAsia" w:ascii="宋体" w:hAnsi="宋体"/>
                <w:color w:val="auto"/>
                <w:sz w:val="24"/>
                <w:szCs w:val="24"/>
              </w:rPr>
              <w:t>内容</w:t>
            </w:r>
            <w:r>
              <w:rPr>
                <w:rFonts w:hint="eastAsia" w:ascii="宋体" w:hAnsi="宋体" w:eastAsia="宋体"/>
                <w:color w:val="auto"/>
                <w:sz w:val="24"/>
                <w:szCs w:val="24"/>
                <w:lang w:val="en-US" w:eastAsia="zh-CN"/>
              </w:rPr>
              <w:t>较</w:t>
            </w:r>
            <w:r>
              <w:rPr>
                <w:rFonts w:hint="eastAsia" w:ascii="宋体" w:hAnsi="宋体"/>
                <w:color w:val="auto"/>
                <w:sz w:val="24"/>
                <w:szCs w:val="24"/>
              </w:rPr>
              <w:t>具体全面、详尽合理，的得</w:t>
            </w:r>
            <w:r>
              <w:rPr>
                <w:rFonts w:hint="eastAsia" w:ascii="宋体" w:hAnsi="宋体" w:eastAsia="宋体"/>
                <w:color w:val="auto"/>
                <w:sz w:val="24"/>
                <w:szCs w:val="24"/>
                <w:lang w:val="en-US" w:eastAsia="zh-CN"/>
              </w:rPr>
              <w:t>6</w:t>
            </w:r>
            <w:r>
              <w:rPr>
                <w:rFonts w:hint="eastAsia" w:ascii="宋体" w:hAnsi="宋体"/>
                <w:color w:val="auto"/>
                <w:sz w:val="24"/>
                <w:szCs w:val="24"/>
              </w:rPr>
              <w:t>分</w:t>
            </w:r>
            <w:r>
              <w:rPr>
                <w:rFonts w:hint="eastAsia" w:ascii="宋体" w:hAnsi="宋体" w:eastAsia="宋体"/>
                <w:color w:val="auto"/>
                <w:sz w:val="24"/>
                <w:szCs w:val="24"/>
                <w:lang w:eastAsia="zh-CN"/>
              </w:rPr>
              <w:t>，</w:t>
            </w:r>
            <w:r>
              <w:rPr>
                <w:rFonts w:hint="eastAsia" w:ascii="宋体" w:hAnsi="宋体" w:eastAsia="宋体"/>
                <w:color w:val="auto"/>
                <w:sz w:val="24"/>
                <w:szCs w:val="24"/>
                <w:lang w:val="en-US" w:eastAsia="zh-CN"/>
              </w:rPr>
              <w:t>内容较差或者一般的得2分，未提供不得分。</w:t>
            </w:r>
          </w:p>
        </w:tc>
      </w:tr>
    </w:tbl>
    <w:p>
      <w:pPr>
        <w:rPr>
          <w:rFonts w:hint="eastAsia" w:ascii="宋体" w:hAnsi="宋体" w:cs="宋体"/>
          <w:color w:val="auto"/>
          <w:highlight w:val="none"/>
        </w:rPr>
      </w:pPr>
    </w:p>
    <w:p>
      <w:pPr>
        <w:pStyle w:val="4"/>
        <w:ind w:firstLine="3213" w:firstLineChars="1000"/>
        <w:jc w:val="both"/>
        <w:rPr>
          <w:rFonts w:hint="eastAsia" w:ascii="宋体" w:hAnsi="宋体" w:eastAsia="宋体" w:cs="宋体"/>
          <w:color w:val="auto"/>
          <w:highlight w:val="none"/>
          <w:lang w:val="en-US" w:eastAsia="zh-CN"/>
        </w:rPr>
      </w:pPr>
      <w:r>
        <w:rPr>
          <w:rFonts w:hint="eastAsia" w:ascii="宋体" w:hAnsi="宋体" w:cs="宋体"/>
          <w:color w:val="auto"/>
          <w:highlight w:val="none"/>
        </w:rPr>
        <w:t>七、</w:t>
      </w:r>
      <w:bookmarkEnd w:id="275"/>
      <w:bookmarkEnd w:id="276"/>
      <w:r>
        <w:rPr>
          <w:rFonts w:hint="eastAsia" w:ascii="宋体" w:hAnsi="宋体" w:cs="宋体"/>
          <w:color w:val="auto"/>
          <w:highlight w:val="none"/>
        </w:rPr>
        <w:t>确定成交供应商</w:t>
      </w:r>
      <w:bookmarkEnd w:id="277"/>
      <w:bookmarkEnd w:id="278"/>
      <w:bookmarkEnd w:id="279"/>
      <w:bookmarkEnd w:id="280"/>
      <w:bookmarkEnd w:id="281"/>
      <w:bookmarkEnd w:id="282"/>
      <w:bookmarkEnd w:id="283"/>
      <w:bookmarkEnd w:id="284"/>
    </w:p>
    <w:p>
      <w:pPr>
        <w:pStyle w:val="5"/>
        <w:rPr>
          <w:rFonts w:hint="eastAsia" w:ascii="宋体" w:hAnsi="宋体" w:cs="宋体"/>
          <w:color w:val="auto"/>
          <w:highlight w:val="none"/>
        </w:rPr>
      </w:pPr>
      <w:bookmarkStart w:id="285" w:name="_Toc325726026"/>
      <w:bookmarkStart w:id="286" w:name="_Toc376936757"/>
      <w:bookmarkStart w:id="287" w:name="_Toc17038"/>
      <w:bookmarkStart w:id="288" w:name="_Toc4724"/>
      <w:bookmarkStart w:id="289" w:name="_Toc495666275"/>
      <w:bookmarkStart w:id="290" w:name="_Toc30068"/>
      <w:bookmarkStart w:id="291" w:name="_Toc32764"/>
      <w:bookmarkStart w:id="292" w:name="_Toc5243"/>
      <w:bookmarkStart w:id="293" w:name="_Toc3474"/>
      <w:bookmarkStart w:id="294" w:name="_Toc495567958"/>
      <w:bookmarkStart w:id="295" w:name="_Toc28889"/>
      <w:r>
        <w:rPr>
          <w:rFonts w:hint="eastAsia" w:ascii="宋体" w:hAnsi="宋体" w:cs="宋体"/>
          <w:color w:val="auto"/>
          <w:highlight w:val="none"/>
        </w:rPr>
        <w:t>18.推荐并确定成交</w:t>
      </w:r>
      <w:bookmarkEnd w:id="285"/>
      <w:bookmarkEnd w:id="286"/>
      <w:r>
        <w:rPr>
          <w:rFonts w:hint="eastAsia" w:ascii="宋体" w:hAnsi="宋体" w:cs="宋体"/>
          <w:color w:val="auto"/>
          <w:highlight w:val="none"/>
        </w:rPr>
        <w:t>供应商</w:t>
      </w:r>
      <w:bookmarkEnd w:id="287"/>
      <w:bookmarkEnd w:id="288"/>
      <w:bookmarkEnd w:id="289"/>
      <w:bookmarkEnd w:id="290"/>
      <w:bookmarkEnd w:id="291"/>
      <w:bookmarkEnd w:id="292"/>
      <w:bookmarkEnd w:id="293"/>
      <w:bookmarkEnd w:id="294"/>
      <w:bookmarkEnd w:id="295"/>
    </w:p>
    <w:p>
      <w:pPr>
        <w:spacing w:line="360" w:lineRule="auto"/>
        <w:ind w:firstLine="480" w:firstLineChars="200"/>
        <w:jc w:val="left"/>
        <w:rPr>
          <w:rFonts w:hint="eastAsia" w:eastAsia="宋体"/>
          <w:color w:val="auto"/>
          <w:sz w:val="24"/>
          <w:szCs w:val="24"/>
          <w:highlight w:val="none"/>
        </w:rPr>
      </w:pPr>
      <w:r>
        <w:rPr>
          <w:rFonts w:hint="eastAsia" w:eastAsia="宋体"/>
          <w:color w:val="auto"/>
          <w:sz w:val="24"/>
          <w:szCs w:val="24"/>
          <w:highlight w:val="none"/>
        </w:rPr>
        <w:t>18.1</w:t>
      </w:r>
      <w:r>
        <w:rPr>
          <w:rFonts w:hint="eastAsia" w:eastAsia="宋体"/>
          <w:color w:val="auto"/>
          <w:sz w:val="24"/>
          <w:szCs w:val="24"/>
          <w:highlight w:val="none"/>
          <w:lang w:val="en-US" w:eastAsia="zh-CN"/>
        </w:rPr>
        <w:t xml:space="preserve"> </w:t>
      </w:r>
      <w:r>
        <w:rPr>
          <w:rFonts w:hint="eastAsia" w:eastAsia="宋体"/>
          <w:color w:val="auto"/>
          <w:sz w:val="24"/>
          <w:szCs w:val="24"/>
          <w:highlight w:val="none"/>
        </w:rPr>
        <w:t>采购代理机构应当在评审结束后2个工作日内将评审报告送采购人确认。</w:t>
      </w:r>
    </w:p>
    <w:p>
      <w:pPr>
        <w:spacing w:line="360" w:lineRule="auto"/>
        <w:jc w:val="left"/>
        <w:rPr>
          <w:rFonts w:hint="eastAsia" w:eastAsia="宋体"/>
          <w:color w:val="auto"/>
          <w:sz w:val="24"/>
          <w:szCs w:val="24"/>
          <w:highlight w:val="none"/>
        </w:rPr>
      </w:pPr>
      <w:r>
        <w:rPr>
          <w:rFonts w:hint="eastAsia" w:eastAsia="宋体"/>
          <w:color w:val="auto"/>
          <w:sz w:val="24"/>
          <w:szCs w:val="24"/>
          <w:highlight w:val="none"/>
        </w:rPr>
        <w:t>采购人应当在收到评审报告后5个工作日内，从评审报告提出的成交候选供应商中，按照排序由高到低的原则确定成交供应商，也可以书面授权磋商小组直接确定成交供应商。采购人逾期未确定成交供应商且不提出异议的，视为确定评审报告提出的排序第一的供应商为成交供应商。</w:t>
      </w:r>
    </w:p>
    <w:p>
      <w:pPr>
        <w:pStyle w:val="5"/>
        <w:rPr>
          <w:rFonts w:hint="eastAsia" w:ascii="宋体" w:hAnsi="宋体" w:cs="宋体"/>
          <w:color w:val="auto"/>
          <w:highlight w:val="none"/>
        </w:rPr>
      </w:pPr>
      <w:bookmarkStart w:id="296" w:name="_Toc2963"/>
      <w:bookmarkStart w:id="297" w:name="_Toc495567959"/>
      <w:bookmarkStart w:id="298" w:name="_Toc16865"/>
      <w:bookmarkStart w:id="299" w:name="_Toc376936759"/>
      <w:bookmarkStart w:id="300" w:name="_Toc17711"/>
      <w:bookmarkStart w:id="301" w:name="_Toc24581"/>
      <w:bookmarkStart w:id="302" w:name="_Toc24634"/>
      <w:bookmarkStart w:id="303" w:name="_Toc495666276"/>
      <w:bookmarkStart w:id="304" w:name="_Toc2346"/>
      <w:bookmarkStart w:id="305" w:name="_Toc325726028"/>
      <w:bookmarkStart w:id="306" w:name="_Toc18587"/>
      <w:bookmarkStart w:id="307" w:name="_Toc325726027"/>
      <w:r>
        <w:rPr>
          <w:rFonts w:hint="eastAsia" w:ascii="宋体" w:hAnsi="宋体" w:cs="宋体"/>
          <w:color w:val="auto"/>
          <w:highlight w:val="none"/>
        </w:rPr>
        <w:t>19.成交通知</w:t>
      </w:r>
      <w:bookmarkEnd w:id="296"/>
      <w:bookmarkEnd w:id="297"/>
      <w:bookmarkEnd w:id="298"/>
      <w:bookmarkEnd w:id="299"/>
      <w:bookmarkEnd w:id="300"/>
      <w:bookmarkEnd w:id="301"/>
      <w:bookmarkEnd w:id="302"/>
      <w:bookmarkEnd w:id="303"/>
      <w:bookmarkEnd w:id="304"/>
      <w:bookmarkEnd w:id="305"/>
      <w:bookmarkEnd w:id="306"/>
    </w:p>
    <w:p>
      <w:pPr>
        <w:spacing w:line="360" w:lineRule="auto"/>
        <w:ind w:firstLine="480" w:firstLineChars="200"/>
        <w:jc w:val="left"/>
        <w:rPr>
          <w:rFonts w:hint="eastAsia" w:eastAsia="宋体"/>
          <w:color w:val="auto"/>
          <w:sz w:val="24"/>
          <w:szCs w:val="24"/>
          <w:highlight w:val="none"/>
        </w:rPr>
      </w:pPr>
      <w:r>
        <w:rPr>
          <w:rFonts w:hint="eastAsia" w:eastAsia="宋体"/>
          <w:color w:val="auto"/>
          <w:sz w:val="24"/>
          <w:szCs w:val="24"/>
          <w:highlight w:val="none"/>
        </w:rPr>
        <w:t>19.1</w:t>
      </w:r>
      <w:r>
        <w:rPr>
          <w:rFonts w:hint="eastAsia" w:eastAsia="宋体"/>
          <w:color w:val="auto"/>
          <w:sz w:val="24"/>
          <w:szCs w:val="24"/>
          <w:highlight w:val="none"/>
          <w:lang w:val="en-US" w:eastAsia="zh-CN"/>
        </w:rPr>
        <w:t xml:space="preserve"> </w:t>
      </w:r>
      <w:r>
        <w:rPr>
          <w:rFonts w:hint="eastAsia" w:eastAsia="宋体"/>
          <w:color w:val="auto"/>
          <w:sz w:val="24"/>
          <w:szCs w:val="24"/>
          <w:highlight w:val="none"/>
        </w:rPr>
        <w:t>采购人或者采购代理机构应当在成交供应商确定后2个工作日内，在</w:t>
      </w:r>
      <w:r>
        <w:rPr>
          <w:rFonts w:hint="eastAsia" w:eastAsia="宋体"/>
          <w:color w:val="auto"/>
          <w:sz w:val="24"/>
          <w:szCs w:val="24"/>
          <w:highlight w:val="none"/>
          <w:lang w:eastAsia="zh-CN"/>
        </w:rPr>
        <w:t>《</w:t>
      </w:r>
      <w:r>
        <w:rPr>
          <w:rFonts w:hint="eastAsia" w:eastAsia="宋体"/>
          <w:color w:val="auto"/>
          <w:sz w:val="24"/>
          <w:szCs w:val="24"/>
          <w:highlight w:val="none"/>
        </w:rPr>
        <w:t>青海省政府采购网</w:t>
      </w:r>
      <w:r>
        <w:rPr>
          <w:rFonts w:hint="eastAsia" w:eastAsia="宋体"/>
          <w:color w:val="auto"/>
          <w:sz w:val="24"/>
          <w:szCs w:val="24"/>
          <w:highlight w:val="none"/>
          <w:lang w:eastAsia="zh-CN"/>
        </w:rPr>
        <w:t>》</w:t>
      </w:r>
      <w:r>
        <w:rPr>
          <w:rFonts w:hint="eastAsia" w:eastAsia="宋体"/>
          <w:color w:val="auto"/>
          <w:sz w:val="24"/>
          <w:szCs w:val="24"/>
          <w:highlight w:val="none"/>
        </w:rPr>
        <w:t>上公告成交结果，同时向成交供应商发出成交通知书。</w:t>
      </w:r>
    </w:p>
    <w:p>
      <w:pPr>
        <w:spacing w:line="360" w:lineRule="auto"/>
        <w:ind w:firstLine="480" w:firstLineChars="200"/>
        <w:jc w:val="left"/>
        <w:rPr>
          <w:rFonts w:hint="eastAsia" w:eastAsia="宋体"/>
          <w:color w:val="auto"/>
          <w:sz w:val="24"/>
          <w:szCs w:val="24"/>
          <w:highlight w:val="none"/>
        </w:rPr>
      </w:pPr>
      <w:r>
        <w:rPr>
          <w:rFonts w:hint="eastAsia" w:eastAsia="宋体"/>
          <w:color w:val="auto"/>
          <w:sz w:val="24"/>
          <w:szCs w:val="24"/>
          <w:highlight w:val="none"/>
        </w:rPr>
        <w:t>19.2</w:t>
      </w:r>
      <w:r>
        <w:rPr>
          <w:rFonts w:hint="eastAsia" w:eastAsia="宋体"/>
          <w:color w:val="auto"/>
          <w:sz w:val="24"/>
          <w:szCs w:val="24"/>
          <w:highlight w:val="none"/>
          <w:lang w:val="en-US" w:eastAsia="zh-CN"/>
        </w:rPr>
        <w:t xml:space="preserve"> </w:t>
      </w:r>
      <w:r>
        <w:rPr>
          <w:rFonts w:hint="eastAsia" w:eastAsia="宋体"/>
          <w:color w:val="auto"/>
          <w:sz w:val="24"/>
          <w:szCs w:val="24"/>
          <w:highlight w:val="none"/>
        </w:rPr>
        <w:t>《成交通知书》发出后，采购人改变成交结果的，或者成交供应商无正当理由放弃成交项目的，依法承担法律责任。</w:t>
      </w:r>
    </w:p>
    <w:p>
      <w:pPr>
        <w:pStyle w:val="4"/>
        <w:rPr>
          <w:rFonts w:hint="eastAsia" w:ascii="宋体" w:hAnsi="宋体" w:cs="宋体"/>
          <w:color w:val="auto"/>
          <w:highlight w:val="none"/>
        </w:rPr>
      </w:pPr>
      <w:bookmarkStart w:id="308" w:name="_Toc28065"/>
      <w:bookmarkStart w:id="309" w:name="_Toc3461"/>
      <w:bookmarkStart w:id="310" w:name="_Toc26276"/>
      <w:bookmarkStart w:id="311" w:name="_Toc1846"/>
      <w:bookmarkStart w:id="312" w:name="_Toc18063"/>
      <w:bookmarkStart w:id="313" w:name="_Toc5556"/>
      <w:bookmarkStart w:id="314" w:name="_Toc2094"/>
      <w:bookmarkStart w:id="315" w:name="_Toc8948"/>
      <w:bookmarkStart w:id="316" w:name="_Toc376936758"/>
      <w:r>
        <w:rPr>
          <w:rFonts w:hint="eastAsia" w:ascii="宋体" w:hAnsi="宋体" w:cs="宋体"/>
          <w:color w:val="auto"/>
          <w:highlight w:val="none"/>
        </w:rPr>
        <w:t>八、授予合同</w:t>
      </w:r>
      <w:bookmarkEnd w:id="307"/>
      <w:bookmarkEnd w:id="308"/>
      <w:bookmarkEnd w:id="309"/>
      <w:bookmarkEnd w:id="310"/>
      <w:bookmarkEnd w:id="311"/>
      <w:bookmarkEnd w:id="312"/>
      <w:bookmarkEnd w:id="313"/>
      <w:bookmarkEnd w:id="314"/>
      <w:bookmarkEnd w:id="315"/>
      <w:bookmarkEnd w:id="316"/>
    </w:p>
    <w:p>
      <w:pPr>
        <w:pStyle w:val="5"/>
        <w:rPr>
          <w:rFonts w:hint="eastAsia" w:ascii="宋体" w:hAnsi="宋体" w:cs="宋体"/>
          <w:color w:val="auto"/>
          <w:highlight w:val="none"/>
        </w:rPr>
      </w:pPr>
      <w:bookmarkStart w:id="317" w:name="_Toc28394"/>
      <w:bookmarkStart w:id="318" w:name="_Toc376936760"/>
      <w:bookmarkStart w:id="319" w:name="_Toc495567960"/>
      <w:bookmarkStart w:id="320" w:name="_Toc15246"/>
      <w:bookmarkStart w:id="321" w:name="_Toc4123"/>
      <w:bookmarkStart w:id="322" w:name="_Toc7180"/>
      <w:bookmarkStart w:id="323" w:name="_Toc325726029"/>
      <w:bookmarkStart w:id="324" w:name="_Toc921"/>
      <w:bookmarkStart w:id="325" w:name="_Toc25"/>
      <w:bookmarkStart w:id="326" w:name="_Toc527"/>
      <w:bookmarkStart w:id="327" w:name="_Toc495666277"/>
      <w:r>
        <w:rPr>
          <w:rFonts w:hint="eastAsia" w:ascii="宋体" w:hAnsi="宋体" w:cs="宋体"/>
          <w:color w:val="auto"/>
          <w:highlight w:val="none"/>
        </w:rPr>
        <w:t>20.签订合同</w:t>
      </w:r>
      <w:bookmarkEnd w:id="317"/>
      <w:bookmarkEnd w:id="318"/>
      <w:bookmarkEnd w:id="319"/>
      <w:bookmarkEnd w:id="320"/>
      <w:bookmarkEnd w:id="321"/>
      <w:bookmarkEnd w:id="322"/>
      <w:bookmarkEnd w:id="323"/>
      <w:bookmarkEnd w:id="324"/>
      <w:bookmarkEnd w:id="325"/>
      <w:bookmarkEnd w:id="326"/>
      <w:bookmarkEnd w:id="327"/>
    </w:p>
    <w:p>
      <w:pPr>
        <w:spacing w:line="360" w:lineRule="auto"/>
        <w:ind w:firstLine="480" w:firstLineChars="200"/>
        <w:jc w:val="left"/>
        <w:rPr>
          <w:rFonts w:hint="eastAsia" w:eastAsia="宋体"/>
          <w:color w:val="auto"/>
          <w:sz w:val="24"/>
          <w:szCs w:val="24"/>
          <w:highlight w:val="none"/>
        </w:rPr>
      </w:pPr>
      <w:bookmarkStart w:id="328" w:name="_Toc325726030"/>
      <w:bookmarkStart w:id="329" w:name="_Toc376936761"/>
      <w:r>
        <w:rPr>
          <w:rFonts w:hint="eastAsia" w:eastAsia="宋体"/>
          <w:color w:val="auto"/>
          <w:sz w:val="24"/>
          <w:szCs w:val="24"/>
          <w:highlight w:val="none"/>
        </w:rPr>
        <w:t>20.1</w:t>
      </w:r>
      <w:r>
        <w:rPr>
          <w:rFonts w:hint="eastAsia" w:eastAsia="宋体"/>
          <w:color w:val="auto"/>
          <w:sz w:val="24"/>
          <w:szCs w:val="24"/>
          <w:highlight w:val="none"/>
          <w:lang w:val="en-US" w:eastAsia="zh-CN"/>
        </w:rPr>
        <w:t xml:space="preserve"> </w:t>
      </w:r>
      <w:r>
        <w:rPr>
          <w:rFonts w:hint="eastAsia" w:eastAsia="宋体"/>
          <w:color w:val="auto"/>
          <w:sz w:val="24"/>
          <w:szCs w:val="24"/>
          <w:highlight w:val="none"/>
        </w:rPr>
        <w:t>采购人与成交供应商应当在成交通知书发出之日起30日内，按照磋商文件确定的合同文本以及采购标的、服务要求等事项签订政府采购合同。</w:t>
      </w:r>
    </w:p>
    <w:p>
      <w:pPr>
        <w:spacing w:line="360" w:lineRule="auto"/>
        <w:ind w:firstLine="480" w:firstLineChars="200"/>
        <w:jc w:val="left"/>
        <w:rPr>
          <w:rFonts w:hint="eastAsia" w:eastAsia="宋体"/>
          <w:color w:val="auto"/>
          <w:sz w:val="24"/>
          <w:szCs w:val="24"/>
          <w:highlight w:val="none"/>
        </w:rPr>
      </w:pPr>
      <w:r>
        <w:rPr>
          <w:rFonts w:hint="eastAsia" w:eastAsia="宋体"/>
          <w:color w:val="auto"/>
          <w:sz w:val="24"/>
          <w:szCs w:val="24"/>
          <w:highlight w:val="none"/>
        </w:rPr>
        <w:t>20.2</w:t>
      </w:r>
      <w:r>
        <w:rPr>
          <w:rFonts w:hint="eastAsia" w:eastAsia="宋体"/>
          <w:color w:val="auto"/>
          <w:sz w:val="24"/>
          <w:szCs w:val="24"/>
          <w:highlight w:val="none"/>
          <w:lang w:val="en-US" w:eastAsia="zh-CN"/>
        </w:rPr>
        <w:t xml:space="preserve"> </w:t>
      </w:r>
      <w:r>
        <w:rPr>
          <w:rFonts w:hint="eastAsia" w:eastAsia="宋体"/>
          <w:color w:val="auto"/>
          <w:sz w:val="24"/>
          <w:szCs w:val="24"/>
          <w:highlight w:val="none"/>
        </w:rPr>
        <w:t>采购人不得向成交供应商提出超出磋商文件以外的任何要求作为签订合同的条件，不得与成交供应商订立背离磋商文件确定的合同文本以及采购标的、规格型号、采购金额、采购数量、技术和服务要求等实质性内容的协议。</w:t>
      </w:r>
    </w:p>
    <w:p>
      <w:pPr>
        <w:spacing w:line="360" w:lineRule="auto"/>
        <w:ind w:firstLine="480" w:firstLineChars="200"/>
        <w:jc w:val="left"/>
        <w:rPr>
          <w:rFonts w:hint="eastAsia" w:eastAsia="宋体"/>
          <w:color w:val="auto"/>
          <w:sz w:val="24"/>
          <w:szCs w:val="24"/>
          <w:highlight w:val="none"/>
        </w:rPr>
      </w:pPr>
      <w:r>
        <w:rPr>
          <w:rFonts w:hint="eastAsia" w:eastAsia="宋体"/>
          <w:color w:val="auto"/>
          <w:sz w:val="24"/>
          <w:szCs w:val="24"/>
          <w:highlight w:val="none"/>
        </w:rPr>
        <w:t>20.3</w:t>
      </w:r>
      <w:r>
        <w:rPr>
          <w:rFonts w:hint="eastAsia" w:eastAsia="宋体"/>
          <w:color w:val="auto"/>
          <w:sz w:val="24"/>
          <w:szCs w:val="24"/>
          <w:highlight w:val="none"/>
          <w:lang w:val="en-US" w:eastAsia="zh-CN"/>
        </w:rPr>
        <w:t xml:space="preserve"> </w:t>
      </w:r>
      <w:r>
        <w:rPr>
          <w:rFonts w:hint="eastAsia" w:eastAsia="宋体"/>
          <w:color w:val="auto"/>
          <w:sz w:val="24"/>
          <w:szCs w:val="24"/>
          <w:highlight w:val="none"/>
        </w:rPr>
        <w:t>成交供应商拒绝签订政府采购合同的，采购人可以按照《政府采购竞争性磋商采购方式管理暂行办法》第二十八条第二款规定的原则确定其他供应商作为成交供应商并签订政府采购合同，也可以重新开展采购活动。拒绝签订政府采购合同的成交供应商不得参加对该项目重新开展的采购活动。</w:t>
      </w:r>
    </w:p>
    <w:p>
      <w:pPr>
        <w:pStyle w:val="4"/>
        <w:rPr>
          <w:rFonts w:hint="eastAsia" w:ascii="宋体" w:hAnsi="宋体" w:cs="宋体"/>
          <w:color w:val="auto"/>
          <w:highlight w:val="none"/>
        </w:rPr>
      </w:pPr>
      <w:bookmarkStart w:id="330" w:name="_Toc32324"/>
      <w:bookmarkStart w:id="331" w:name="_Toc22442"/>
      <w:bookmarkStart w:id="332" w:name="_Toc16665"/>
      <w:bookmarkStart w:id="333" w:name="_Toc2430"/>
      <w:bookmarkStart w:id="334" w:name="_Toc3731"/>
      <w:bookmarkStart w:id="335" w:name="_Toc29429"/>
      <w:bookmarkStart w:id="336" w:name="_Toc896"/>
      <w:bookmarkStart w:id="337" w:name="_Toc6769"/>
      <w:r>
        <w:rPr>
          <w:rFonts w:hint="eastAsia" w:ascii="宋体" w:hAnsi="宋体" w:cs="宋体"/>
          <w:color w:val="auto"/>
          <w:highlight w:val="none"/>
        </w:rPr>
        <w:t>九、</w:t>
      </w:r>
      <w:bookmarkEnd w:id="328"/>
      <w:bookmarkEnd w:id="329"/>
      <w:r>
        <w:rPr>
          <w:rFonts w:hint="eastAsia" w:ascii="宋体" w:hAnsi="宋体" w:cs="宋体"/>
          <w:color w:val="auto"/>
          <w:highlight w:val="none"/>
        </w:rPr>
        <w:t>磋商活动终止</w:t>
      </w:r>
      <w:bookmarkEnd w:id="330"/>
      <w:bookmarkEnd w:id="331"/>
      <w:bookmarkEnd w:id="332"/>
      <w:bookmarkEnd w:id="333"/>
      <w:bookmarkEnd w:id="334"/>
      <w:bookmarkEnd w:id="335"/>
      <w:bookmarkEnd w:id="336"/>
      <w:bookmarkEnd w:id="337"/>
    </w:p>
    <w:p>
      <w:pPr>
        <w:pStyle w:val="5"/>
        <w:rPr>
          <w:rFonts w:hint="eastAsia" w:ascii="宋体" w:hAnsi="宋体" w:cs="宋体"/>
          <w:color w:val="auto"/>
          <w:highlight w:val="none"/>
        </w:rPr>
      </w:pPr>
      <w:bookmarkStart w:id="338" w:name="_Toc20160"/>
      <w:bookmarkStart w:id="339" w:name="_Toc495567961"/>
      <w:bookmarkStart w:id="340" w:name="_Toc23829"/>
      <w:bookmarkStart w:id="341" w:name="_Toc15956"/>
      <w:bookmarkStart w:id="342" w:name="_Toc495666278"/>
      <w:bookmarkStart w:id="343" w:name="_Toc31015"/>
      <w:bookmarkStart w:id="344" w:name="_Toc7098"/>
      <w:bookmarkStart w:id="345" w:name="_Toc25721"/>
      <w:bookmarkStart w:id="346" w:name="_Toc11684"/>
      <w:bookmarkStart w:id="347" w:name="_Toc376936762"/>
      <w:bookmarkStart w:id="348" w:name="_Toc325726031"/>
      <w:r>
        <w:rPr>
          <w:rFonts w:hint="eastAsia" w:ascii="宋体" w:hAnsi="宋体" w:cs="宋体"/>
          <w:color w:val="auto"/>
          <w:highlight w:val="none"/>
        </w:rPr>
        <w:t>21.终止情形</w:t>
      </w:r>
      <w:bookmarkEnd w:id="338"/>
      <w:bookmarkEnd w:id="339"/>
      <w:bookmarkEnd w:id="340"/>
      <w:bookmarkEnd w:id="341"/>
      <w:bookmarkEnd w:id="342"/>
      <w:bookmarkEnd w:id="343"/>
      <w:bookmarkEnd w:id="344"/>
      <w:bookmarkEnd w:id="345"/>
      <w:bookmarkEnd w:id="346"/>
    </w:p>
    <w:p>
      <w:pPr>
        <w:spacing w:line="360" w:lineRule="auto"/>
        <w:ind w:firstLine="480" w:firstLineChars="200"/>
        <w:jc w:val="left"/>
        <w:rPr>
          <w:rFonts w:hint="eastAsia" w:eastAsia="宋体"/>
          <w:color w:val="auto"/>
          <w:sz w:val="24"/>
          <w:szCs w:val="24"/>
          <w:highlight w:val="none"/>
        </w:rPr>
      </w:pPr>
      <w:r>
        <w:rPr>
          <w:rFonts w:hint="eastAsia" w:eastAsia="宋体"/>
          <w:color w:val="auto"/>
          <w:sz w:val="24"/>
          <w:szCs w:val="24"/>
          <w:highlight w:val="none"/>
        </w:rPr>
        <w:t>21.1</w:t>
      </w:r>
      <w:bookmarkEnd w:id="347"/>
      <w:bookmarkEnd w:id="348"/>
      <w:r>
        <w:rPr>
          <w:rFonts w:hint="eastAsia" w:eastAsia="宋体"/>
          <w:color w:val="auto"/>
          <w:sz w:val="24"/>
          <w:szCs w:val="24"/>
          <w:highlight w:val="none"/>
          <w:lang w:val="en-US" w:eastAsia="zh-CN"/>
        </w:rPr>
        <w:t xml:space="preserve"> </w:t>
      </w:r>
      <w:r>
        <w:rPr>
          <w:rFonts w:hint="eastAsia" w:eastAsia="宋体"/>
          <w:color w:val="auto"/>
          <w:sz w:val="24"/>
          <w:szCs w:val="24"/>
          <w:highlight w:val="none"/>
        </w:rPr>
        <w:t>出现下列情形之一的，采购代理机构应当终止竞争性磋商采购活动，发布项目终止公告并说明原因，重新开展采购活动：</w:t>
      </w:r>
    </w:p>
    <w:p>
      <w:pPr>
        <w:spacing w:line="360" w:lineRule="auto"/>
        <w:ind w:firstLine="480" w:firstLineChars="200"/>
        <w:jc w:val="left"/>
        <w:rPr>
          <w:rFonts w:hint="eastAsia" w:eastAsia="宋体"/>
          <w:color w:val="auto"/>
          <w:sz w:val="24"/>
          <w:szCs w:val="24"/>
          <w:highlight w:val="none"/>
        </w:rPr>
      </w:pPr>
      <w:r>
        <w:rPr>
          <w:rFonts w:hint="eastAsia" w:eastAsia="宋体"/>
          <w:color w:val="auto"/>
          <w:sz w:val="24"/>
          <w:szCs w:val="24"/>
          <w:highlight w:val="none"/>
        </w:rPr>
        <w:t>（1）因情况变化，不再符合规定的竞争性磋商采购方式适用情形的；</w:t>
      </w:r>
    </w:p>
    <w:p>
      <w:pPr>
        <w:spacing w:line="360" w:lineRule="auto"/>
        <w:ind w:firstLine="480" w:firstLineChars="200"/>
        <w:jc w:val="left"/>
        <w:rPr>
          <w:rFonts w:hint="eastAsia" w:eastAsia="宋体"/>
          <w:color w:val="auto"/>
          <w:sz w:val="24"/>
          <w:szCs w:val="24"/>
          <w:highlight w:val="none"/>
        </w:rPr>
      </w:pPr>
      <w:r>
        <w:rPr>
          <w:rFonts w:hint="eastAsia" w:eastAsia="宋体"/>
          <w:color w:val="auto"/>
          <w:sz w:val="24"/>
          <w:szCs w:val="24"/>
          <w:highlight w:val="none"/>
        </w:rPr>
        <w:t>（2）出现影响采购公正的违法、违规行为的；</w:t>
      </w:r>
    </w:p>
    <w:p>
      <w:pPr>
        <w:spacing w:line="360" w:lineRule="auto"/>
        <w:ind w:firstLine="480" w:firstLineChars="200"/>
        <w:jc w:val="left"/>
        <w:rPr>
          <w:rFonts w:hint="eastAsia" w:eastAsia="宋体"/>
          <w:color w:val="auto"/>
          <w:sz w:val="24"/>
          <w:szCs w:val="24"/>
          <w:highlight w:val="none"/>
        </w:rPr>
      </w:pPr>
      <w:r>
        <w:rPr>
          <w:rFonts w:hint="eastAsia" w:eastAsia="宋体"/>
          <w:color w:val="auto"/>
          <w:sz w:val="24"/>
          <w:szCs w:val="24"/>
          <w:highlight w:val="none"/>
        </w:rPr>
        <w:t>（3）除《政府采购竞争性磋商采购方式管理暂行办法》第二十一条第三款规定的情形外，在采购过程中符合要求的供应商或者报价未超过采购预算的供应商不足3家的。</w:t>
      </w:r>
    </w:p>
    <w:p>
      <w:pPr>
        <w:spacing w:line="360" w:lineRule="auto"/>
        <w:ind w:firstLine="480" w:firstLineChars="200"/>
        <w:rPr>
          <w:rFonts w:hint="eastAsia" w:eastAsia="宋体"/>
          <w:color w:val="auto"/>
          <w:sz w:val="24"/>
          <w:szCs w:val="24"/>
          <w:highlight w:val="none"/>
        </w:rPr>
      </w:pPr>
      <w:r>
        <w:rPr>
          <w:rFonts w:hint="eastAsia" w:eastAsia="宋体"/>
          <w:color w:val="auto"/>
          <w:sz w:val="24"/>
          <w:szCs w:val="24"/>
          <w:highlight w:val="none"/>
        </w:rPr>
        <w:t>21.2终止磋商活动后，由采购代理机构发布终止公告并说明原因。</w:t>
      </w:r>
      <w:bookmarkStart w:id="349" w:name="_Toc325726032"/>
    </w:p>
    <w:p>
      <w:pPr>
        <w:pStyle w:val="4"/>
        <w:rPr>
          <w:rFonts w:hint="eastAsia" w:ascii="宋体" w:hAnsi="宋体" w:cs="宋体"/>
          <w:color w:val="auto"/>
          <w:highlight w:val="none"/>
          <w:lang w:val="zh-CN"/>
        </w:rPr>
      </w:pPr>
      <w:bookmarkStart w:id="350" w:name="_Toc4415"/>
      <w:bookmarkStart w:id="351" w:name="_Toc376936763"/>
      <w:bookmarkStart w:id="352" w:name="_Toc20142"/>
      <w:bookmarkStart w:id="353" w:name="_Toc8316"/>
      <w:bookmarkStart w:id="354" w:name="_Toc12914"/>
      <w:bookmarkStart w:id="355" w:name="_Toc19249"/>
      <w:bookmarkStart w:id="356" w:name="_Toc6646"/>
      <w:bookmarkStart w:id="357" w:name="_Toc27950"/>
      <w:bookmarkStart w:id="358" w:name="_Toc1826"/>
      <w:r>
        <w:rPr>
          <w:rFonts w:hint="eastAsia" w:ascii="宋体" w:hAnsi="宋体" w:cs="宋体"/>
          <w:color w:val="auto"/>
          <w:highlight w:val="none"/>
          <w:lang w:val="zh-CN"/>
        </w:rPr>
        <w:t>十、处罚</w:t>
      </w:r>
      <w:bookmarkEnd w:id="349"/>
      <w:bookmarkEnd w:id="350"/>
      <w:bookmarkEnd w:id="351"/>
      <w:bookmarkEnd w:id="352"/>
      <w:bookmarkEnd w:id="353"/>
      <w:bookmarkEnd w:id="354"/>
      <w:bookmarkEnd w:id="355"/>
      <w:bookmarkEnd w:id="356"/>
      <w:bookmarkEnd w:id="357"/>
      <w:bookmarkEnd w:id="358"/>
    </w:p>
    <w:p>
      <w:pPr>
        <w:pStyle w:val="5"/>
        <w:rPr>
          <w:rFonts w:hint="eastAsia" w:ascii="宋体" w:hAnsi="宋体" w:cs="宋体"/>
          <w:color w:val="auto"/>
          <w:highlight w:val="none"/>
        </w:rPr>
      </w:pPr>
      <w:bookmarkStart w:id="359" w:name="_Toc27186"/>
      <w:bookmarkStart w:id="360" w:name="_Toc495666279"/>
      <w:bookmarkStart w:id="361" w:name="_Toc19756"/>
      <w:bookmarkStart w:id="362" w:name="_Toc1803"/>
      <w:bookmarkStart w:id="363" w:name="_Toc19244"/>
      <w:bookmarkStart w:id="364" w:name="_Toc325726033"/>
      <w:bookmarkStart w:id="365" w:name="_Toc495567962"/>
      <w:bookmarkStart w:id="366" w:name="_Toc25633"/>
      <w:bookmarkStart w:id="367" w:name="_Toc376936764"/>
      <w:bookmarkStart w:id="368" w:name="_Toc28018"/>
      <w:bookmarkStart w:id="369" w:name="_Toc17567"/>
      <w:r>
        <w:rPr>
          <w:rFonts w:hint="eastAsia" w:ascii="宋体" w:hAnsi="宋体" w:cs="宋体"/>
          <w:color w:val="auto"/>
          <w:highlight w:val="none"/>
        </w:rPr>
        <w:t>22.处罚情形</w:t>
      </w:r>
      <w:bookmarkEnd w:id="359"/>
      <w:bookmarkEnd w:id="360"/>
      <w:bookmarkEnd w:id="361"/>
      <w:bookmarkEnd w:id="362"/>
      <w:bookmarkEnd w:id="363"/>
      <w:bookmarkEnd w:id="364"/>
      <w:bookmarkEnd w:id="365"/>
      <w:bookmarkEnd w:id="366"/>
      <w:bookmarkEnd w:id="367"/>
      <w:bookmarkEnd w:id="368"/>
      <w:bookmarkEnd w:id="369"/>
    </w:p>
    <w:p>
      <w:pPr>
        <w:autoSpaceDE w:val="0"/>
        <w:autoSpaceDN w:val="0"/>
        <w:spacing w:line="360" w:lineRule="auto"/>
        <w:ind w:firstLine="480" w:firstLineChars="200"/>
        <w:rPr>
          <w:rFonts w:hint="eastAsia" w:eastAsia="宋体"/>
          <w:color w:val="auto"/>
          <w:sz w:val="24"/>
          <w:highlight w:val="none"/>
          <w:lang w:val="zh-CN"/>
        </w:rPr>
      </w:pPr>
      <w:r>
        <w:rPr>
          <w:rFonts w:hint="eastAsia" w:eastAsia="宋体"/>
          <w:color w:val="auto"/>
          <w:sz w:val="24"/>
          <w:highlight w:val="none"/>
          <w:lang w:val="en-US" w:eastAsia="zh-CN"/>
        </w:rPr>
        <w:t xml:space="preserve">22.1 </w:t>
      </w:r>
      <w:r>
        <w:rPr>
          <w:rFonts w:hint="eastAsia" w:eastAsia="宋体"/>
          <w:color w:val="auto"/>
          <w:sz w:val="24"/>
          <w:highlight w:val="none"/>
          <w:lang w:val="zh-CN"/>
        </w:rPr>
        <w:t>成交人有下列情形之一的，成交无效，磋商保证金不予退还。情节严重的，报同级财政部门依法进行处理：</w:t>
      </w:r>
    </w:p>
    <w:p>
      <w:pPr>
        <w:autoSpaceDE w:val="0"/>
        <w:autoSpaceDN w:val="0"/>
        <w:spacing w:line="360" w:lineRule="auto"/>
        <w:ind w:firstLine="480" w:firstLineChars="200"/>
        <w:rPr>
          <w:rFonts w:hint="eastAsia" w:eastAsia="宋体"/>
          <w:color w:val="auto"/>
          <w:sz w:val="24"/>
          <w:highlight w:val="none"/>
          <w:lang w:val="zh-CN"/>
        </w:rPr>
      </w:pPr>
      <w:r>
        <w:rPr>
          <w:rFonts w:hint="eastAsia" w:eastAsia="宋体"/>
          <w:color w:val="auto"/>
          <w:sz w:val="24"/>
          <w:highlight w:val="none"/>
          <w:lang w:val="zh-CN"/>
        </w:rPr>
        <w:t>（</w:t>
      </w:r>
      <w:r>
        <w:rPr>
          <w:rFonts w:hint="eastAsia" w:eastAsia="宋体"/>
          <w:color w:val="auto"/>
          <w:sz w:val="24"/>
          <w:highlight w:val="none"/>
        </w:rPr>
        <w:t>1</w:t>
      </w:r>
      <w:r>
        <w:rPr>
          <w:rFonts w:hint="eastAsia" w:eastAsia="宋体"/>
          <w:color w:val="auto"/>
          <w:sz w:val="24"/>
          <w:highlight w:val="none"/>
          <w:lang w:val="zh-CN"/>
        </w:rPr>
        <w:t>）提供虚假材料谋取成交的；</w:t>
      </w:r>
    </w:p>
    <w:p>
      <w:pPr>
        <w:autoSpaceDE w:val="0"/>
        <w:autoSpaceDN w:val="0"/>
        <w:spacing w:line="360" w:lineRule="auto"/>
        <w:ind w:firstLine="480" w:firstLineChars="200"/>
        <w:rPr>
          <w:rFonts w:hint="eastAsia" w:eastAsia="宋体"/>
          <w:color w:val="auto"/>
          <w:sz w:val="24"/>
          <w:highlight w:val="none"/>
          <w:lang w:val="zh-CN"/>
        </w:rPr>
      </w:pPr>
      <w:r>
        <w:rPr>
          <w:rFonts w:hint="eastAsia" w:eastAsia="宋体"/>
          <w:color w:val="auto"/>
          <w:sz w:val="24"/>
          <w:highlight w:val="none"/>
          <w:lang w:val="zh-CN"/>
        </w:rPr>
        <w:t>（</w:t>
      </w:r>
      <w:r>
        <w:rPr>
          <w:rFonts w:hint="eastAsia" w:eastAsia="宋体"/>
          <w:color w:val="auto"/>
          <w:sz w:val="24"/>
          <w:highlight w:val="none"/>
        </w:rPr>
        <w:t>2</w:t>
      </w:r>
      <w:r>
        <w:rPr>
          <w:rFonts w:hint="eastAsia" w:eastAsia="宋体"/>
          <w:color w:val="auto"/>
          <w:sz w:val="24"/>
          <w:highlight w:val="none"/>
          <w:lang w:val="zh-CN"/>
        </w:rPr>
        <w:t>）采取不正当手段诋毁、排挤其他供应商的；</w:t>
      </w:r>
    </w:p>
    <w:p>
      <w:pPr>
        <w:autoSpaceDE w:val="0"/>
        <w:autoSpaceDN w:val="0"/>
        <w:spacing w:line="360" w:lineRule="auto"/>
        <w:ind w:firstLine="480" w:firstLineChars="200"/>
        <w:rPr>
          <w:rFonts w:hint="eastAsia" w:eastAsia="宋体"/>
          <w:color w:val="auto"/>
          <w:sz w:val="24"/>
          <w:highlight w:val="none"/>
          <w:lang w:val="zh-CN"/>
        </w:rPr>
      </w:pPr>
      <w:r>
        <w:rPr>
          <w:rFonts w:hint="eastAsia" w:eastAsia="宋体"/>
          <w:color w:val="auto"/>
          <w:sz w:val="24"/>
          <w:highlight w:val="none"/>
          <w:lang w:val="zh-CN"/>
        </w:rPr>
        <w:t>（</w:t>
      </w:r>
      <w:r>
        <w:rPr>
          <w:rFonts w:hint="eastAsia" w:eastAsia="宋体"/>
          <w:color w:val="auto"/>
          <w:sz w:val="24"/>
          <w:highlight w:val="none"/>
        </w:rPr>
        <w:t>3</w:t>
      </w:r>
      <w:r>
        <w:rPr>
          <w:rFonts w:hint="eastAsia" w:eastAsia="宋体"/>
          <w:color w:val="auto"/>
          <w:sz w:val="24"/>
          <w:highlight w:val="none"/>
          <w:lang w:val="zh-CN"/>
        </w:rPr>
        <w:t>）与采购人、其他供应商或者采购代理机构恶意串通的；</w:t>
      </w:r>
    </w:p>
    <w:p>
      <w:pPr>
        <w:autoSpaceDE w:val="0"/>
        <w:autoSpaceDN w:val="0"/>
        <w:spacing w:line="360" w:lineRule="auto"/>
        <w:ind w:firstLine="480" w:firstLineChars="200"/>
        <w:rPr>
          <w:rFonts w:hint="eastAsia" w:eastAsia="宋体"/>
          <w:color w:val="auto"/>
          <w:sz w:val="24"/>
          <w:highlight w:val="none"/>
          <w:lang w:val="zh-CN"/>
        </w:rPr>
      </w:pPr>
      <w:r>
        <w:rPr>
          <w:rFonts w:hint="eastAsia" w:eastAsia="宋体"/>
          <w:color w:val="auto"/>
          <w:sz w:val="24"/>
          <w:highlight w:val="none"/>
          <w:lang w:val="zh-CN"/>
        </w:rPr>
        <w:t>（</w:t>
      </w:r>
      <w:r>
        <w:rPr>
          <w:rFonts w:hint="eastAsia" w:eastAsia="宋体"/>
          <w:color w:val="auto"/>
          <w:sz w:val="24"/>
          <w:highlight w:val="none"/>
        </w:rPr>
        <w:t>4</w:t>
      </w:r>
      <w:r>
        <w:rPr>
          <w:rFonts w:hint="eastAsia" w:eastAsia="宋体"/>
          <w:color w:val="auto"/>
          <w:sz w:val="24"/>
          <w:highlight w:val="none"/>
          <w:lang w:val="zh-CN"/>
        </w:rPr>
        <w:t>）向采购人、采购代理机构行贿或者提供其他不正当利益的；</w:t>
      </w:r>
    </w:p>
    <w:p>
      <w:pPr>
        <w:autoSpaceDE w:val="0"/>
        <w:autoSpaceDN w:val="0"/>
        <w:spacing w:line="360" w:lineRule="auto"/>
        <w:ind w:firstLine="480" w:firstLineChars="200"/>
        <w:rPr>
          <w:rFonts w:hint="eastAsia" w:eastAsia="宋体"/>
          <w:color w:val="auto"/>
          <w:sz w:val="24"/>
          <w:highlight w:val="none"/>
          <w:lang w:val="zh-CN"/>
        </w:rPr>
      </w:pPr>
      <w:r>
        <w:rPr>
          <w:rFonts w:hint="eastAsia" w:eastAsia="宋体"/>
          <w:color w:val="auto"/>
          <w:sz w:val="24"/>
          <w:highlight w:val="none"/>
          <w:lang w:val="zh-CN"/>
        </w:rPr>
        <w:t>（</w:t>
      </w:r>
      <w:r>
        <w:rPr>
          <w:rFonts w:hint="eastAsia" w:eastAsia="宋体"/>
          <w:color w:val="auto"/>
          <w:sz w:val="24"/>
          <w:highlight w:val="none"/>
        </w:rPr>
        <w:t>5</w:t>
      </w:r>
      <w:r>
        <w:rPr>
          <w:rFonts w:hint="eastAsia" w:eastAsia="宋体"/>
          <w:color w:val="auto"/>
          <w:sz w:val="24"/>
          <w:highlight w:val="none"/>
          <w:lang w:val="zh-CN"/>
        </w:rPr>
        <w:t>）在磋商采购过程中与采购人进行协商谈判的；</w:t>
      </w:r>
    </w:p>
    <w:p>
      <w:pPr>
        <w:autoSpaceDE w:val="0"/>
        <w:autoSpaceDN w:val="0"/>
        <w:spacing w:line="360" w:lineRule="auto"/>
        <w:ind w:firstLine="480" w:firstLineChars="200"/>
        <w:rPr>
          <w:rFonts w:hint="eastAsia" w:eastAsia="宋体"/>
          <w:color w:val="auto"/>
          <w:sz w:val="24"/>
          <w:szCs w:val="24"/>
          <w:highlight w:val="none"/>
        </w:rPr>
      </w:pPr>
      <w:r>
        <w:rPr>
          <w:rFonts w:hint="eastAsia" w:eastAsia="宋体"/>
          <w:color w:val="auto"/>
          <w:sz w:val="24"/>
          <w:highlight w:val="none"/>
          <w:lang w:val="zh-CN"/>
        </w:rPr>
        <w:t>（</w:t>
      </w:r>
      <w:r>
        <w:rPr>
          <w:rFonts w:hint="eastAsia" w:eastAsia="宋体"/>
          <w:color w:val="auto"/>
          <w:sz w:val="24"/>
          <w:highlight w:val="none"/>
        </w:rPr>
        <w:t>6</w:t>
      </w:r>
      <w:r>
        <w:rPr>
          <w:rFonts w:hint="eastAsia" w:eastAsia="宋体"/>
          <w:color w:val="auto"/>
          <w:sz w:val="24"/>
          <w:highlight w:val="none"/>
          <w:lang w:val="zh-CN"/>
        </w:rPr>
        <w:t>）向磋商小组行贿或者提供其他不正当利益</w:t>
      </w:r>
      <w:r>
        <w:rPr>
          <w:rFonts w:hint="eastAsia" w:eastAsia="宋体"/>
          <w:color w:val="auto"/>
          <w:sz w:val="24"/>
          <w:highlight w:val="none"/>
          <w:lang w:val="en-US" w:eastAsia="zh-CN"/>
        </w:rPr>
        <w:t>的</w:t>
      </w:r>
      <w:r>
        <w:rPr>
          <w:rFonts w:hint="eastAsia" w:eastAsia="宋体"/>
          <w:color w:val="auto"/>
          <w:sz w:val="24"/>
          <w:highlight w:val="none"/>
          <w:lang w:val="zh-CN"/>
        </w:rPr>
        <w:t>。</w:t>
      </w:r>
    </w:p>
    <w:p>
      <w:pPr>
        <w:pStyle w:val="4"/>
        <w:rPr>
          <w:rFonts w:hint="eastAsia" w:ascii="宋体" w:hAnsi="宋体" w:cs="宋体"/>
          <w:color w:val="auto"/>
          <w:highlight w:val="none"/>
        </w:rPr>
      </w:pPr>
      <w:bookmarkStart w:id="370" w:name="_Toc31429"/>
      <w:bookmarkStart w:id="371" w:name="_Toc26599"/>
      <w:bookmarkStart w:id="372" w:name="_Toc2160"/>
      <w:bookmarkStart w:id="373" w:name="_Toc18795"/>
      <w:bookmarkStart w:id="374" w:name="_Toc19188"/>
      <w:bookmarkStart w:id="375" w:name="_Toc325726034"/>
      <w:bookmarkStart w:id="376" w:name="_Toc376936765"/>
      <w:bookmarkStart w:id="377" w:name="_Toc16406"/>
      <w:bookmarkStart w:id="378" w:name="_Toc19538"/>
      <w:bookmarkStart w:id="379" w:name="_Toc12096"/>
      <w:r>
        <w:rPr>
          <w:rFonts w:hint="eastAsia" w:ascii="宋体" w:hAnsi="宋体" w:cs="宋体"/>
          <w:color w:val="auto"/>
          <w:highlight w:val="none"/>
        </w:rPr>
        <w:t>十一、其他</w:t>
      </w:r>
      <w:bookmarkEnd w:id="370"/>
      <w:bookmarkEnd w:id="371"/>
      <w:bookmarkEnd w:id="372"/>
      <w:bookmarkEnd w:id="373"/>
      <w:bookmarkEnd w:id="374"/>
      <w:bookmarkEnd w:id="375"/>
      <w:bookmarkEnd w:id="376"/>
      <w:bookmarkEnd w:id="377"/>
      <w:bookmarkEnd w:id="378"/>
      <w:bookmarkEnd w:id="379"/>
    </w:p>
    <w:p>
      <w:pPr>
        <w:spacing w:line="360" w:lineRule="auto"/>
        <w:ind w:firstLine="480" w:firstLineChars="200"/>
        <w:jc w:val="left"/>
        <w:rPr>
          <w:rFonts w:hint="eastAsia" w:eastAsia="宋体"/>
          <w:color w:val="auto"/>
          <w:sz w:val="24"/>
          <w:szCs w:val="24"/>
          <w:highlight w:val="none"/>
        </w:rPr>
      </w:pPr>
      <w:r>
        <w:rPr>
          <w:rFonts w:hint="eastAsia" w:eastAsia="宋体"/>
          <w:color w:val="auto"/>
          <w:sz w:val="24"/>
          <w:szCs w:val="24"/>
          <w:highlight w:val="none"/>
        </w:rPr>
        <w:t>其他未尽事宜，按照《中华人民共和国政府采购法》</w:t>
      </w:r>
      <w:r>
        <w:rPr>
          <w:rFonts w:hint="eastAsia" w:eastAsia="宋体"/>
          <w:color w:val="auto"/>
          <w:sz w:val="24"/>
          <w:szCs w:val="24"/>
          <w:highlight w:val="none"/>
          <w:lang w:eastAsia="zh-CN"/>
        </w:rPr>
        <w:t>《中华人民共和国民法典》</w:t>
      </w:r>
      <w:r>
        <w:rPr>
          <w:rFonts w:hint="eastAsia" w:eastAsia="宋体"/>
          <w:color w:val="auto"/>
          <w:sz w:val="24"/>
          <w:szCs w:val="24"/>
          <w:highlight w:val="none"/>
        </w:rPr>
        <w:t>《中华人民共和国政府采购法实施条例》《政府采购竞争性磋商采购方式管理暂行办法》等法律法规的有关条款执行。</w:t>
      </w:r>
    </w:p>
    <w:p>
      <w:pPr>
        <w:pStyle w:val="19"/>
        <w:rPr>
          <w:rFonts w:hint="eastAsia" w:ascii="宋体" w:hAnsi="宋体"/>
          <w:color w:val="auto"/>
          <w:kern w:val="28"/>
          <w:highlight w:val="none"/>
        </w:rPr>
      </w:pPr>
      <w:bookmarkStart w:id="380" w:name="_Toc376936766"/>
      <w:r>
        <w:rPr>
          <w:rFonts w:hint="eastAsia" w:ascii="宋体" w:hAnsi="宋体"/>
          <w:color w:val="auto"/>
          <w:kern w:val="28"/>
          <w:highlight w:val="none"/>
        </w:rPr>
        <w:br w:type="page"/>
      </w:r>
      <w:bookmarkEnd w:id="380"/>
      <w:bookmarkStart w:id="381" w:name="_Toc28013"/>
      <w:bookmarkStart w:id="382" w:name="_Toc18196"/>
      <w:bookmarkStart w:id="383" w:name="_Toc14674"/>
      <w:bookmarkStart w:id="384" w:name="_Toc7353"/>
      <w:bookmarkStart w:id="385" w:name="_Toc14735"/>
      <w:bookmarkStart w:id="386" w:name="_Toc3621"/>
      <w:bookmarkStart w:id="387" w:name="_Toc495666280"/>
      <w:bookmarkStart w:id="388" w:name="_Toc495567963"/>
      <w:r>
        <w:rPr>
          <w:rFonts w:hint="eastAsia" w:ascii="宋体" w:hAnsi="宋体"/>
          <w:color w:val="auto"/>
          <w:kern w:val="28"/>
          <w:highlight w:val="none"/>
        </w:rPr>
        <w:t>第四部分 采购项目合同书</w:t>
      </w:r>
      <w:bookmarkEnd w:id="381"/>
      <w:bookmarkEnd w:id="382"/>
      <w:bookmarkEnd w:id="383"/>
      <w:bookmarkEnd w:id="384"/>
      <w:bookmarkEnd w:id="385"/>
      <w:bookmarkEnd w:id="386"/>
      <w:bookmarkEnd w:id="387"/>
      <w:bookmarkEnd w:id="388"/>
    </w:p>
    <w:p>
      <w:pPr>
        <w:spacing w:line="360" w:lineRule="auto"/>
        <w:ind w:firstLine="400"/>
        <w:rPr>
          <w:rFonts w:hint="eastAsia" w:eastAsia="宋体"/>
          <w:color w:val="auto"/>
          <w:highlight w:val="none"/>
        </w:rPr>
      </w:pPr>
      <w:bookmarkStart w:id="389" w:name="_Toc375576842"/>
      <w:bookmarkStart w:id="390" w:name="_Toc373936315"/>
      <w:bookmarkStart w:id="391" w:name="_Toc373954603"/>
    </w:p>
    <w:p>
      <w:pPr>
        <w:spacing w:line="360" w:lineRule="auto"/>
        <w:ind w:firstLine="400"/>
        <w:rPr>
          <w:rFonts w:hint="eastAsia" w:eastAsia="宋体"/>
          <w:color w:val="auto"/>
          <w:highlight w:val="none"/>
        </w:rPr>
      </w:pPr>
    </w:p>
    <w:p>
      <w:pPr>
        <w:spacing w:line="360" w:lineRule="auto"/>
        <w:ind w:firstLine="400"/>
        <w:rPr>
          <w:rFonts w:hint="eastAsia" w:eastAsia="宋体"/>
          <w:color w:val="auto"/>
          <w:highlight w:val="none"/>
        </w:rPr>
      </w:pPr>
    </w:p>
    <w:p>
      <w:pPr>
        <w:spacing w:line="360" w:lineRule="auto"/>
        <w:ind w:firstLine="400"/>
        <w:rPr>
          <w:rFonts w:hint="eastAsia" w:eastAsia="宋体"/>
          <w:color w:val="auto"/>
          <w:highlight w:val="none"/>
        </w:rPr>
      </w:pPr>
    </w:p>
    <w:p>
      <w:pPr>
        <w:spacing w:line="360" w:lineRule="auto"/>
        <w:ind w:firstLine="400"/>
        <w:rPr>
          <w:rFonts w:hint="eastAsia" w:eastAsia="宋体"/>
          <w:color w:val="auto"/>
          <w:highlight w:val="none"/>
        </w:rPr>
      </w:pPr>
    </w:p>
    <w:p>
      <w:pPr>
        <w:spacing w:line="360" w:lineRule="auto"/>
        <w:ind w:firstLine="400"/>
        <w:rPr>
          <w:rFonts w:hint="eastAsia" w:eastAsia="宋体"/>
          <w:color w:val="auto"/>
          <w:highlight w:val="none"/>
        </w:rPr>
      </w:pPr>
    </w:p>
    <w:p>
      <w:pPr>
        <w:spacing w:line="360" w:lineRule="auto"/>
        <w:ind w:firstLine="400"/>
        <w:rPr>
          <w:rFonts w:hint="eastAsia" w:eastAsia="宋体"/>
          <w:color w:val="auto"/>
          <w:highlight w:val="none"/>
        </w:rPr>
      </w:pPr>
    </w:p>
    <w:p>
      <w:pPr>
        <w:pStyle w:val="3"/>
        <w:spacing w:line="360" w:lineRule="auto"/>
        <w:jc w:val="center"/>
        <w:rPr>
          <w:rFonts w:hint="eastAsia" w:hAnsi="宋体"/>
          <w:b/>
          <w:color w:val="auto"/>
          <w:sz w:val="44"/>
          <w:szCs w:val="44"/>
          <w:highlight w:val="none"/>
        </w:rPr>
      </w:pPr>
      <w:bookmarkStart w:id="392" w:name="_Toc495666281"/>
      <w:bookmarkStart w:id="393" w:name="_Toc458762168"/>
      <w:bookmarkStart w:id="394" w:name="_Toc495567964"/>
      <w:bookmarkStart w:id="395" w:name="_Toc22407"/>
      <w:bookmarkStart w:id="396" w:name="_Toc455835990"/>
      <w:r>
        <w:rPr>
          <w:rFonts w:hint="eastAsia" w:hAnsi="宋体"/>
          <w:b/>
          <w:color w:val="auto"/>
          <w:sz w:val="44"/>
          <w:szCs w:val="44"/>
          <w:highlight w:val="none"/>
        </w:rPr>
        <w:t>青海省政府采购项目合同书</w:t>
      </w:r>
      <w:bookmarkEnd w:id="392"/>
      <w:bookmarkEnd w:id="393"/>
      <w:bookmarkEnd w:id="394"/>
      <w:bookmarkEnd w:id="395"/>
      <w:bookmarkEnd w:id="396"/>
    </w:p>
    <w:p>
      <w:pPr>
        <w:spacing w:line="360" w:lineRule="auto"/>
        <w:ind w:firstLine="400"/>
        <w:rPr>
          <w:rFonts w:hint="eastAsia" w:eastAsia="宋体"/>
          <w:color w:val="auto"/>
          <w:highlight w:val="none"/>
        </w:rPr>
      </w:pPr>
    </w:p>
    <w:p>
      <w:pPr>
        <w:spacing w:line="360" w:lineRule="auto"/>
        <w:ind w:firstLine="400"/>
        <w:rPr>
          <w:rFonts w:hint="eastAsia" w:eastAsia="宋体"/>
          <w:color w:val="auto"/>
          <w:highlight w:val="none"/>
        </w:rPr>
      </w:pPr>
    </w:p>
    <w:p>
      <w:pPr>
        <w:spacing w:line="360" w:lineRule="auto"/>
        <w:ind w:firstLine="400"/>
        <w:rPr>
          <w:rFonts w:hint="eastAsia" w:eastAsia="宋体"/>
          <w:color w:val="auto"/>
          <w:highlight w:val="none"/>
        </w:rPr>
      </w:pPr>
    </w:p>
    <w:p>
      <w:pPr>
        <w:spacing w:line="360" w:lineRule="auto"/>
        <w:ind w:firstLine="400"/>
        <w:rPr>
          <w:rFonts w:hint="eastAsia" w:eastAsia="宋体"/>
          <w:color w:val="auto"/>
          <w:highlight w:val="none"/>
        </w:rPr>
      </w:pPr>
    </w:p>
    <w:p>
      <w:pPr>
        <w:spacing w:line="360" w:lineRule="auto"/>
        <w:ind w:firstLine="400"/>
        <w:rPr>
          <w:rFonts w:hint="eastAsia" w:eastAsia="宋体"/>
          <w:color w:val="auto"/>
          <w:highlight w:val="none"/>
        </w:rPr>
      </w:pPr>
    </w:p>
    <w:p>
      <w:pPr>
        <w:spacing w:line="360" w:lineRule="auto"/>
        <w:rPr>
          <w:rFonts w:hint="eastAsia" w:eastAsia="宋体"/>
          <w:b/>
          <w:color w:val="auto"/>
          <w:sz w:val="28"/>
          <w:szCs w:val="28"/>
          <w:highlight w:val="none"/>
        </w:rPr>
      </w:pPr>
    </w:p>
    <w:p>
      <w:pPr>
        <w:spacing w:line="360" w:lineRule="auto"/>
        <w:rPr>
          <w:rFonts w:hint="eastAsia" w:eastAsia="宋体"/>
          <w:b/>
          <w:color w:val="auto"/>
          <w:sz w:val="28"/>
          <w:szCs w:val="28"/>
          <w:highlight w:val="none"/>
        </w:rPr>
      </w:pPr>
    </w:p>
    <w:p>
      <w:pPr>
        <w:autoSpaceDE w:val="0"/>
        <w:autoSpaceDN w:val="0"/>
        <w:adjustRightInd w:val="0"/>
        <w:spacing w:line="360" w:lineRule="auto"/>
        <w:rPr>
          <w:rFonts w:hint="default" w:eastAsia="宋体" w:cs="宋体"/>
          <w:b/>
          <w:bCs/>
          <w:color w:val="auto"/>
          <w:kern w:val="0"/>
          <w:sz w:val="28"/>
          <w:szCs w:val="28"/>
          <w:highlight w:val="none"/>
          <w:u w:val="single"/>
          <w:lang w:val="en-US" w:eastAsia="zh-CN"/>
        </w:rPr>
      </w:pPr>
      <w:r>
        <w:rPr>
          <w:rFonts w:hint="eastAsia" w:eastAsia="宋体"/>
          <w:b/>
          <w:color w:val="auto"/>
          <w:sz w:val="28"/>
          <w:szCs w:val="28"/>
          <w:highlight w:val="none"/>
        </w:rPr>
        <w:t>采购项目名称：</w:t>
      </w:r>
      <w:r>
        <w:rPr>
          <w:rFonts w:hint="eastAsia" w:eastAsia="宋体" w:cs="宋体"/>
          <w:b/>
          <w:bCs/>
          <w:color w:val="auto"/>
          <w:kern w:val="0"/>
          <w:sz w:val="28"/>
          <w:szCs w:val="28"/>
          <w:highlight w:val="none"/>
          <w:u w:val="single"/>
          <w:lang w:val="en-US" w:eastAsia="zh-CN"/>
        </w:rPr>
        <w:t xml:space="preserve">2022年度久治县干部职工健康服务项目 </w:t>
      </w:r>
    </w:p>
    <w:p>
      <w:pPr>
        <w:autoSpaceDE w:val="0"/>
        <w:autoSpaceDN w:val="0"/>
        <w:adjustRightInd w:val="0"/>
        <w:spacing w:line="360" w:lineRule="auto"/>
        <w:rPr>
          <w:rFonts w:hint="eastAsia" w:eastAsia="宋体"/>
          <w:b/>
          <w:color w:val="auto"/>
          <w:sz w:val="28"/>
          <w:szCs w:val="28"/>
          <w:highlight w:val="none"/>
          <w:u w:val="single"/>
        </w:rPr>
      </w:pPr>
      <w:r>
        <w:rPr>
          <w:rFonts w:hint="eastAsia" w:eastAsia="宋体"/>
          <w:b/>
          <w:color w:val="auto"/>
          <w:sz w:val="28"/>
          <w:szCs w:val="28"/>
          <w:highlight w:val="none"/>
        </w:rPr>
        <w:t>采购项目编号：</w:t>
      </w:r>
      <w:r>
        <w:rPr>
          <w:rFonts w:hint="eastAsia" w:eastAsia="宋体" w:cs="宋体"/>
          <w:b/>
          <w:bCs/>
          <w:color w:val="auto"/>
          <w:kern w:val="0"/>
          <w:sz w:val="28"/>
          <w:szCs w:val="28"/>
          <w:highlight w:val="none"/>
          <w:u w:val="single"/>
          <w:lang w:val="zh-CN"/>
        </w:rPr>
        <w:t>青海中旭竞磋（服务）2022-0</w:t>
      </w:r>
      <w:r>
        <w:rPr>
          <w:rFonts w:hint="eastAsia" w:eastAsia="宋体" w:cs="宋体"/>
          <w:b/>
          <w:bCs/>
          <w:color w:val="auto"/>
          <w:kern w:val="0"/>
          <w:sz w:val="28"/>
          <w:szCs w:val="28"/>
          <w:highlight w:val="none"/>
          <w:u w:val="single"/>
          <w:lang w:val="en-US" w:eastAsia="zh-CN"/>
        </w:rPr>
        <w:t>40</w:t>
      </w:r>
      <w:r>
        <w:rPr>
          <w:rFonts w:hint="eastAsia" w:eastAsia="宋体"/>
          <w:b/>
          <w:color w:val="auto"/>
          <w:sz w:val="28"/>
          <w:szCs w:val="28"/>
          <w:highlight w:val="none"/>
          <w:u w:val="single"/>
        </w:rPr>
        <w:t xml:space="preserve">   </w:t>
      </w:r>
      <w:r>
        <w:rPr>
          <w:rFonts w:hint="eastAsia" w:eastAsia="宋体"/>
          <w:b/>
          <w:color w:val="auto"/>
          <w:sz w:val="28"/>
          <w:szCs w:val="28"/>
          <w:highlight w:val="none"/>
          <w:u w:val="single"/>
          <w:lang w:val="en-US" w:eastAsia="zh-CN"/>
        </w:rPr>
        <w:t xml:space="preserve">    </w:t>
      </w:r>
      <w:r>
        <w:rPr>
          <w:rFonts w:hint="eastAsia" w:eastAsia="宋体"/>
          <w:b/>
          <w:color w:val="auto"/>
          <w:sz w:val="28"/>
          <w:szCs w:val="28"/>
          <w:highlight w:val="none"/>
          <w:u w:val="single"/>
        </w:rPr>
        <w:t xml:space="preserve"> </w:t>
      </w:r>
    </w:p>
    <w:p>
      <w:pPr>
        <w:spacing w:line="360" w:lineRule="auto"/>
        <w:rPr>
          <w:rFonts w:hint="eastAsia" w:eastAsia="宋体"/>
          <w:b/>
          <w:color w:val="auto"/>
          <w:sz w:val="28"/>
          <w:szCs w:val="28"/>
          <w:highlight w:val="none"/>
        </w:rPr>
      </w:pPr>
      <w:r>
        <w:rPr>
          <w:rFonts w:hint="eastAsia" w:eastAsia="宋体"/>
          <w:b/>
          <w:color w:val="auto"/>
          <w:sz w:val="28"/>
          <w:szCs w:val="28"/>
          <w:highlight w:val="none"/>
        </w:rPr>
        <w:t>采购合同编号：</w:t>
      </w:r>
      <w:r>
        <w:rPr>
          <w:rFonts w:hint="eastAsia" w:eastAsia="宋体"/>
          <w:b/>
          <w:color w:val="auto"/>
          <w:sz w:val="28"/>
          <w:szCs w:val="28"/>
          <w:highlight w:val="none"/>
          <w:u w:val="single"/>
        </w:rPr>
        <w:t xml:space="preserve">         </w:t>
      </w:r>
      <w:r>
        <w:rPr>
          <w:rFonts w:hint="eastAsia" w:ascii="宋体" w:hAnsi="宋体" w:eastAsia="宋体" w:cs="宋体"/>
          <w:b/>
          <w:bCs/>
          <w:color w:val="auto"/>
          <w:kern w:val="0"/>
          <w:sz w:val="28"/>
          <w:szCs w:val="28"/>
          <w:highlight w:val="none"/>
          <w:u w:val="single"/>
          <w:lang w:val="en-US" w:eastAsia="zh-CN"/>
        </w:rPr>
        <w:t>QHZX-2022-0</w:t>
      </w:r>
      <w:r>
        <w:rPr>
          <w:rFonts w:hint="eastAsia" w:eastAsia="宋体" w:cs="宋体"/>
          <w:b/>
          <w:bCs/>
          <w:color w:val="auto"/>
          <w:kern w:val="0"/>
          <w:sz w:val="28"/>
          <w:szCs w:val="28"/>
          <w:highlight w:val="none"/>
          <w:u w:val="single"/>
          <w:lang w:val="en-US" w:eastAsia="zh-CN"/>
        </w:rPr>
        <w:t>40</w:t>
      </w:r>
      <w:r>
        <w:rPr>
          <w:rFonts w:hint="eastAsia" w:ascii="宋体" w:hAnsi="宋体" w:eastAsia="宋体" w:cs="宋体"/>
          <w:b/>
          <w:bCs/>
          <w:color w:val="auto"/>
          <w:kern w:val="0"/>
          <w:sz w:val="28"/>
          <w:szCs w:val="28"/>
          <w:highlight w:val="none"/>
          <w:u w:val="single"/>
          <w:lang w:val="en-US" w:eastAsia="zh-CN"/>
        </w:rPr>
        <w:t xml:space="preserve"> </w:t>
      </w:r>
      <w:r>
        <w:rPr>
          <w:rFonts w:hint="eastAsia" w:eastAsia="宋体"/>
          <w:b/>
          <w:color w:val="auto"/>
          <w:sz w:val="28"/>
          <w:szCs w:val="28"/>
          <w:highlight w:val="none"/>
          <w:u w:val="single"/>
        </w:rPr>
        <w:t xml:space="preserve">            </w:t>
      </w:r>
    </w:p>
    <w:p>
      <w:pPr>
        <w:spacing w:line="360" w:lineRule="auto"/>
        <w:jc w:val="left"/>
        <w:rPr>
          <w:rFonts w:hint="eastAsia" w:eastAsia="宋体"/>
          <w:b/>
          <w:color w:val="auto"/>
          <w:sz w:val="28"/>
          <w:szCs w:val="28"/>
          <w:highlight w:val="none"/>
        </w:rPr>
      </w:pPr>
      <w:r>
        <w:rPr>
          <w:rFonts w:hint="eastAsia" w:eastAsia="宋体"/>
          <w:b/>
          <w:color w:val="auto"/>
          <w:sz w:val="28"/>
          <w:szCs w:val="28"/>
          <w:highlight w:val="none"/>
        </w:rPr>
        <w:t>采购单位（甲方）：</w:t>
      </w:r>
      <w:r>
        <w:rPr>
          <w:rFonts w:hint="eastAsia" w:eastAsia="宋体"/>
          <w:b/>
          <w:color w:val="auto"/>
          <w:sz w:val="28"/>
          <w:szCs w:val="28"/>
          <w:highlight w:val="none"/>
          <w:u w:val="single"/>
        </w:rPr>
        <w:t xml:space="preserve">                              </w:t>
      </w:r>
      <w:r>
        <w:rPr>
          <w:rFonts w:hint="eastAsia" w:eastAsia="宋体"/>
          <w:b/>
          <w:color w:val="auto"/>
          <w:sz w:val="28"/>
          <w:szCs w:val="28"/>
          <w:highlight w:val="none"/>
        </w:rPr>
        <w:t>（盖章）</w:t>
      </w:r>
    </w:p>
    <w:p>
      <w:pPr>
        <w:spacing w:line="360" w:lineRule="auto"/>
        <w:jc w:val="left"/>
        <w:rPr>
          <w:rFonts w:hint="eastAsia" w:eastAsia="宋体"/>
          <w:b/>
          <w:color w:val="auto"/>
          <w:sz w:val="28"/>
          <w:szCs w:val="28"/>
          <w:highlight w:val="none"/>
          <w:u w:val="single"/>
        </w:rPr>
      </w:pPr>
      <w:r>
        <w:rPr>
          <w:rFonts w:hint="eastAsia" w:eastAsia="宋体"/>
          <w:b/>
          <w:color w:val="auto"/>
          <w:sz w:val="28"/>
          <w:szCs w:val="28"/>
          <w:highlight w:val="none"/>
        </w:rPr>
        <w:t>成交供应商（乙方）：</w:t>
      </w:r>
      <w:r>
        <w:rPr>
          <w:rFonts w:hint="eastAsia" w:eastAsia="宋体"/>
          <w:b/>
          <w:color w:val="auto"/>
          <w:sz w:val="28"/>
          <w:szCs w:val="28"/>
          <w:highlight w:val="none"/>
          <w:u w:val="single"/>
        </w:rPr>
        <w:t xml:space="preserve">                            </w:t>
      </w:r>
      <w:r>
        <w:rPr>
          <w:rFonts w:hint="eastAsia" w:eastAsia="宋体"/>
          <w:b/>
          <w:color w:val="auto"/>
          <w:sz w:val="28"/>
          <w:szCs w:val="28"/>
          <w:highlight w:val="none"/>
        </w:rPr>
        <w:t>（盖章）</w:t>
      </w:r>
    </w:p>
    <w:p>
      <w:pPr>
        <w:spacing w:line="360" w:lineRule="auto"/>
        <w:rPr>
          <w:rFonts w:hint="eastAsia" w:eastAsia="宋体"/>
          <w:b/>
          <w:color w:val="auto"/>
          <w:sz w:val="28"/>
          <w:szCs w:val="28"/>
          <w:highlight w:val="none"/>
        </w:rPr>
      </w:pPr>
      <w:r>
        <w:rPr>
          <w:rFonts w:hint="eastAsia" w:eastAsia="宋体"/>
          <w:b/>
          <w:color w:val="auto"/>
          <w:sz w:val="28"/>
          <w:szCs w:val="28"/>
          <w:highlight w:val="none"/>
        </w:rPr>
        <w:t>采购日期：</w:t>
      </w:r>
      <w:r>
        <w:rPr>
          <w:rFonts w:hint="eastAsia" w:eastAsia="宋体"/>
          <w:b/>
          <w:color w:val="auto"/>
          <w:sz w:val="28"/>
          <w:szCs w:val="28"/>
          <w:highlight w:val="none"/>
          <w:u w:val="single"/>
        </w:rPr>
        <w:t xml:space="preserve">                                         </w:t>
      </w:r>
    </w:p>
    <w:p>
      <w:pPr>
        <w:topLinePunct/>
        <w:spacing w:line="480" w:lineRule="exact"/>
        <w:ind w:firstLine="420" w:firstLineChars="200"/>
        <w:jc w:val="right"/>
        <w:rPr>
          <w:color w:val="auto"/>
          <w:highlight w:val="none"/>
        </w:rPr>
      </w:pPr>
      <w:r>
        <w:rPr>
          <w:rFonts w:hint="eastAsia" w:eastAsia="宋体"/>
          <w:b w:val="0"/>
          <w:color w:val="auto"/>
          <w:highlight w:val="none"/>
        </w:rPr>
        <w:br w:type="page"/>
      </w:r>
      <w:bookmarkEnd w:id="389"/>
      <w:bookmarkEnd w:id="390"/>
      <w:bookmarkEnd w:id="391"/>
      <w:bookmarkStart w:id="397" w:name="_Toc16357"/>
      <w:bookmarkStart w:id="398" w:name="_Toc10800"/>
      <w:bookmarkStart w:id="399" w:name="_Toc8888"/>
      <w:bookmarkStart w:id="400" w:name="_Toc29907"/>
      <w:bookmarkStart w:id="401" w:name="_Toc4575797"/>
      <w:bookmarkStart w:id="402" w:name="_Toc12077"/>
      <w:bookmarkStart w:id="403" w:name="_Toc23457"/>
      <w:bookmarkStart w:id="404" w:name="_Toc376936782"/>
      <w:bookmarkStart w:id="405" w:name="_Toc325726051"/>
    </w:p>
    <w:p>
      <w:pPr>
        <w:pStyle w:val="8"/>
        <w:spacing w:before="80" w:line="364" w:lineRule="auto"/>
        <w:ind w:left="1057" w:right="5694"/>
        <w:rPr>
          <w:highlight w:val="none"/>
        </w:rPr>
      </w:pPr>
      <w:bookmarkStart w:id="406" w:name="_Toc4776"/>
      <w:r>
        <w:rPr>
          <w:highlight w:val="none"/>
        </w:rPr>
        <w:t>采 购 人（以下简称甲方）：</w:t>
      </w:r>
      <w:bookmarkEnd w:id="406"/>
      <w:r>
        <w:rPr>
          <w:highlight w:val="none"/>
        </w:rPr>
        <w:t xml:space="preserve"> </w:t>
      </w:r>
    </w:p>
    <w:p>
      <w:pPr>
        <w:pStyle w:val="8"/>
        <w:spacing w:before="80" w:line="364" w:lineRule="auto"/>
        <w:ind w:left="1057" w:right="5694"/>
        <w:rPr>
          <w:highlight w:val="none"/>
        </w:rPr>
      </w:pPr>
      <w:bookmarkStart w:id="407" w:name="_Toc30892"/>
      <w:r>
        <w:rPr>
          <w:highlight w:val="none"/>
        </w:rPr>
        <w:t>供 应 商（以下简称乙方）：</w:t>
      </w:r>
      <w:bookmarkEnd w:id="407"/>
    </w:p>
    <w:p>
      <w:pPr>
        <w:pStyle w:val="2"/>
        <w:tabs>
          <w:tab w:val="left" w:pos="3147"/>
          <w:tab w:val="left" w:pos="4343"/>
          <w:tab w:val="left" w:pos="5123"/>
          <w:tab w:val="left" w:pos="6457"/>
          <w:tab w:val="left" w:pos="8012"/>
          <w:tab w:val="left" w:pos="8617"/>
        </w:tabs>
        <w:spacing w:before="191" w:line="422" w:lineRule="auto"/>
        <w:ind w:left="697" w:right="752"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甲、</w:t>
      </w:r>
      <w:r>
        <w:rPr>
          <w:rFonts w:hint="eastAsia" w:ascii="宋体" w:hAnsi="宋体" w:eastAsia="宋体" w:cs="宋体"/>
          <w:spacing w:val="12"/>
          <w:sz w:val="24"/>
          <w:szCs w:val="24"/>
          <w:highlight w:val="none"/>
        </w:rPr>
        <w:t>乙双方根</w:t>
      </w:r>
      <w:r>
        <w:rPr>
          <w:rFonts w:hint="eastAsia" w:ascii="宋体" w:hAnsi="宋体" w:eastAsia="宋体" w:cs="宋体"/>
          <w:sz w:val="24"/>
          <w:szCs w:val="24"/>
          <w:highlight w:val="none"/>
        </w:rPr>
        <w:t>据</w:t>
      </w:r>
      <w:r>
        <w:rPr>
          <w:rFonts w:hint="eastAsia" w:ascii="宋体" w:hAnsi="宋体" w:eastAsia="宋体" w:cs="宋体"/>
          <w:spacing w:val="7"/>
          <w:sz w:val="24"/>
          <w:szCs w:val="24"/>
          <w:highlight w:val="none"/>
        </w:rPr>
        <w:t>202</w:t>
      </w:r>
      <w:r>
        <w:rPr>
          <w:rFonts w:hint="eastAsia" w:ascii="宋体" w:hAnsi="宋体" w:eastAsia="宋体" w:cs="宋体"/>
          <w:spacing w:val="7"/>
          <w:sz w:val="24"/>
          <w:szCs w:val="24"/>
          <w:highlight w:val="none"/>
          <w:lang w:val="en-US" w:eastAsia="zh-CN"/>
        </w:rPr>
        <w:t>2</w:t>
      </w:r>
      <w:r>
        <w:rPr>
          <w:rFonts w:hint="eastAsia" w:ascii="宋体" w:hAnsi="宋体" w:eastAsia="宋体" w:cs="宋体"/>
          <w:spacing w:val="11"/>
          <w:sz w:val="24"/>
          <w:szCs w:val="24"/>
          <w:highlight w:val="none"/>
        </w:rPr>
        <w:t>年</w:t>
      </w:r>
      <w:r>
        <w:rPr>
          <w:rFonts w:hint="eastAsia" w:ascii="宋体" w:hAnsi="宋体" w:eastAsia="宋体" w:cs="宋体"/>
          <w:spacing w:val="11"/>
          <w:sz w:val="24"/>
          <w:szCs w:val="24"/>
          <w:highlight w:val="none"/>
          <w:u w:val="single"/>
        </w:rPr>
        <w:tab/>
      </w:r>
      <w:r>
        <w:rPr>
          <w:rFonts w:hint="eastAsia" w:ascii="宋体" w:hAnsi="宋体" w:eastAsia="宋体" w:cs="宋体"/>
          <w:spacing w:val="11"/>
          <w:sz w:val="24"/>
          <w:szCs w:val="24"/>
          <w:highlight w:val="none"/>
        </w:rPr>
        <w:t>月</w:t>
      </w:r>
      <w:r>
        <w:rPr>
          <w:rFonts w:hint="eastAsia" w:ascii="宋体" w:hAnsi="宋体" w:eastAsia="宋体" w:cs="宋体"/>
          <w:spacing w:val="11"/>
          <w:sz w:val="24"/>
          <w:szCs w:val="24"/>
          <w:highlight w:val="none"/>
          <w:u w:val="single"/>
        </w:rPr>
        <w:tab/>
      </w:r>
      <w:r>
        <w:rPr>
          <w:rFonts w:hint="eastAsia" w:ascii="宋体" w:hAnsi="宋体" w:eastAsia="宋体" w:cs="宋体"/>
          <w:spacing w:val="11"/>
          <w:sz w:val="24"/>
          <w:szCs w:val="24"/>
          <w:highlight w:val="none"/>
        </w:rPr>
        <w:t>日</w:t>
      </w:r>
      <w:r>
        <w:rPr>
          <w:rFonts w:hint="eastAsia" w:ascii="宋体" w:hAnsi="宋体" w:eastAsia="宋体" w:cs="宋体"/>
          <w:spacing w:val="11"/>
          <w:sz w:val="24"/>
          <w:szCs w:val="24"/>
          <w:highlight w:val="none"/>
          <w:u w:val="single"/>
        </w:rPr>
        <w:tab/>
      </w:r>
      <w:r>
        <w:rPr>
          <w:rFonts w:hint="eastAsia" w:ascii="宋体" w:hAnsi="宋体" w:eastAsia="宋体" w:cs="宋体"/>
          <w:spacing w:val="11"/>
          <w:sz w:val="24"/>
          <w:szCs w:val="24"/>
          <w:highlight w:val="none"/>
          <w:u w:val="single"/>
        </w:rPr>
        <w:tab/>
      </w:r>
      <w:r>
        <w:rPr>
          <w:rFonts w:hint="eastAsia" w:ascii="宋体" w:hAnsi="宋体" w:eastAsia="宋体" w:cs="宋体"/>
          <w:spacing w:val="12"/>
          <w:sz w:val="24"/>
          <w:szCs w:val="24"/>
          <w:highlight w:val="none"/>
        </w:rPr>
        <w:t>（项目</w:t>
      </w:r>
      <w:r>
        <w:rPr>
          <w:rFonts w:hint="eastAsia" w:ascii="宋体" w:hAnsi="宋体" w:eastAsia="宋体" w:cs="宋体"/>
          <w:sz w:val="24"/>
          <w:szCs w:val="24"/>
          <w:highlight w:val="none"/>
        </w:rPr>
        <w:t>编号：</w:t>
      </w:r>
      <w:r>
        <w:rPr>
          <w:rFonts w:hint="eastAsia" w:ascii="宋体" w:hAnsi="宋体" w:eastAsia="宋体" w:cs="宋体"/>
          <w:sz w:val="24"/>
          <w:szCs w:val="24"/>
          <w:highlight w:val="none"/>
        </w:rPr>
        <w:tab/>
      </w:r>
      <w:r>
        <w:rPr>
          <w:rFonts w:hint="eastAsia" w:ascii="宋体" w:hAnsi="宋体" w:eastAsia="宋体" w:cs="宋体"/>
          <w:spacing w:val="-70"/>
          <w:sz w:val="24"/>
          <w:szCs w:val="24"/>
          <w:highlight w:val="none"/>
        </w:rPr>
        <w:t>）</w:t>
      </w:r>
      <w:r>
        <w:rPr>
          <w:rFonts w:hint="eastAsia" w:ascii="宋体" w:hAnsi="宋体" w:eastAsia="宋体" w:cs="宋体"/>
          <w:sz w:val="24"/>
          <w:szCs w:val="24"/>
          <w:highlight w:val="none"/>
        </w:rPr>
        <w:t>的磋商文件要求和采购代理机构出具</w:t>
      </w:r>
      <w:r>
        <w:rPr>
          <w:rFonts w:hint="eastAsia" w:ascii="宋体" w:hAnsi="宋体" w:eastAsia="宋体" w:cs="宋体"/>
          <w:spacing w:val="-68"/>
          <w:sz w:val="24"/>
          <w:szCs w:val="24"/>
          <w:highlight w:val="none"/>
        </w:rPr>
        <w:t xml:space="preserve">的      </w:t>
      </w:r>
      <w:r>
        <w:rPr>
          <w:rFonts w:hint="eastAsia" w:ascii="宋体" w:hAnsi="宋体" w:eastAsia="宋体" w:cs="宋体"/>
          <w:spacing w:val="-3"/>
          <w:sz w:val="24"/>
          <w:szCs w:val="24"/>
          <w:highlight w:val="none"/>
        </w:rPr>
        <w:t>《成交通知书》</w:t>
      </w:r>
      <w:r>
        <w:rPr>
          <w:rFonts w:hint="eastAsia" w:ascii="宋体" w:hAnsi="宋体" w:eastAsia="宋体" w:cs="宋体"/>
          <w:sz w:val="24"/>
          <w:szCs w:val="24"/>
          <w:highlight w:val="none"/>
        </w:rPr>
        <w:t>并经双方协商一致，达成合同总价款为</w:t>
      </w:r>
      <w:r>
        <w:rPr>
          <w:rFonts w:hint="eastAsia" w:ascii="宋体" w:hAnsi="宋体" w:eastAsia="宋体" w:cs="宋体"/>
          <w:sz w:val="24"/>
          <w:szCs w:val="24"/>
          <w:highlight w:val="none"/>
          <w:u w:val="single"/>
        </w:rPr>
        <w:tab/>
      </w:r>
      <w:r>
        <w:rPr>
          <w:rFonts w:hint="eastAsia" w:ascii="宋体" w:hAnsi="宋体" w:eastAsia="宋体" w:cs="宋体"/>
          <w:sz w:val="24"/>
          <w:szCs w:val="24"/>
          <w:highlight w:val="none"/>
          <w:u w:val="single"/>
        </w:rPr>
        <w:tab/>
      </w:r>
      <w:r>
        <w:rPr>
          <w:rFonts w:hint="eastAsia" w:ascii="宋体" w:hAnsi="宋体" w:eastAsia="宋体" w:cs="宋体"/>
          <w:sz w:val="24"/>
          <w:szCs w:val="24"/>
          <w:highlight w:val="none"/>
          <w:u w:val="single"/>
        </w:rPr>
        <w:t>元整（小写：</w:t>
      </w:r>
      <w:r>
        <w:rPr>
          <w:rFonts w:hint="eastAsia" w:ascii="宋体" w:hAnsi="宋体" w:eastAsia="宋体" w:cs="宋体"/>
          <w:sz w:val="24"/>
          <w:szCs w:val="24"/>
          <w:highlight w:val="none"/>
          <w:u w:val="single"/>
        </w:rPr>
        <w:tab/>
      </w:r>
      <w:r>
        <w:rPr>
          <w:rFonts w:hint="eastAsia" w:ascii="宋体" w:hAnsi="宋体" w:eastAsia="宋体" w:cs="宋体"/>
          <w:sz w:val="24"/>
          <w:szCs w:val="24"/>
          <w:highlight w:val="none"/>
          <w:u w:val="single"/>
        </w:rPr>
        <w:tab/>
      </w:r>
      <w:r>
        <w:rPr>
          <w:rFonts w:hint="eastAsia" w:ascii="宋体" w:hAnsi="宋体" w:eastAsia="宋体" w:cs="宋体"/>
          <w:sz w:val="24"/>
          <w:szCs w:val="24"/>
          <w:highlight w:val="none"/>
          <w:u w:val="single"/>
        </w:rPr>
        <w:t>元）</w:t>
      </w:r>
    </w:p>
    <w:p>
      <w:pPr>
        <w:pStyle w:val="2"/>
        <w:tabs>
          <w:tab w:val="left" w:pos="6359"/>
        </w:tabs>
        <w:spacing w:line="271" w:lineRule="auto"/>
        <w:ind w:left="1057" w:right="875" w:hanging="360"/>
        <w:jc w:val="left"/>
        <w:rPr>
          <w:rFonts w:hint="eastAsia" w:ascii="宋体" w:hAnsi="宋体" w:eastAsia="宋体" w:cs="宋体"/>
          <w:spacing w:val="26"/>
          <w:sz w:val="24"/>
          <w:szCs w:val="24"/>
          <w:highlight w:val="none"/>
        </w:rPr>
      </w:pPr>
      <w:r>
        <w:rPr>
          <w:rFonts w:hint="eastAsia" w:ascii="宋体" w:hAnsi="宋体" w:eastAsia="宋体" w:cs="宋体"/>
          <w:spacing w:val="23"/>
          <w:sz w:val="24"/>
          <w:szCs w:val="24"/>
          <w:highlight w:val="none"/>
        </w:rPr>
        <w:t>的</w:t>
      </w:r>
      <w:r>
        <w:rPr>
          <w:rFonts w:hint="eastAsia" w:ascii="宋体" w:hAnsi="宋体" w:eastAsia="宋体" w:cs="宋体"/>
          <w:spacing w:val="23"/>
          <w:sz w:val="24"/>
          <w:szCs w:val="24"/>
          <w:highlight w:val="none"/>
          <w:u w:val="single"/>
        </w:rPr>
        <w:tab/>
      </w:r>
      <w:r>
        <w:rPr>
          <w:rFonts w:hint="eastAsia" w:ascii="宋体" w:hAnsi="宋体" w:eastAsia="宋体" w:cs="宋体"/>
          <w:spacing w:val="23"/>
          <w:sz w:val="24"/>
          <w:szCs w:val="24"/>
          <w:highlight w:val="none"/>
          <w:u w:val="single"/>
        </w:rPr>
        <w:tab/>
      </w:r>
      <w:r>
        <w:rPr>
          <w:rFonts w:hint="eastAsia" w:ascii="宋体" w:hAnsi="宋体" w:eastAsia="宋体" w:cs="宋体"/>
          <w:spacing w:val="26"/>
          <w:sz w:val="24"/>
          <w:szCs w:val="24"/>
          <w:highlight w:val="none"/>
        </w:rPr>
        <w:t>项</w:t>
      </w:r>
      <w:r>
        <w:rPr>
          <w:rFonts w:hint="eastAsia" w:ascii="宋体" w:hAnsi="宋体" w:eastAsia="宋体" w:cs="宋体"/>
          <w:spacing w:val="24"/>
          <w:sz w:val="24"/>
          <w:szCs w:val="24"/>
          <w:highlight w:val="none"/>
        </w:rPr>
        <w:t>目</w:t>
      </w:r>
      <w:r>
        <w:rPr>
          <w:rFonts w:hint="eastAsia" w:ascii="宋体" w:hAnsi="宋体" w:eastAsia="宋体" w:cs="宋体"/>
          <w:spacing w:val="26"/>
          <w:sz w:val="24"/>
          <w:szCs w:val="24"/>
          <w:highlight w:val="none"/>
        </w:rPr>
        <w:t>政府</w:t>
      </w:r>
      <w:r>
        <w:rPr>
          <w:rFonts w:hint="eastAsia" w:ascii="宋体" w:hAnsi="宋体" w:eastAsia="宋体" w:cs="宋体"/>
          <w:spacing w:val="24"/>
          <w:sz w:val="24"/>
          <w:szCs w:val="24"/>
          <w:highlight w:val="none"/>
        </w:rPr>
        <w:t>采</w:t>
      </w:r>
      <w:r>
        <w:rPr>
          <w:rFonts w:hint="eastAsia" w:ascii="宋体" w:hAnsi="宋体" w:eastAsia="宋体" w:cs="宋体"/>
          <w:spacing w:val="26"/>
          <w:sz w:val="24"/>
          <w:szCs w:val="24"/>
          <w:highlight w:val="none"/>
        </w:rPr>
        <w:t>购合</w:t>
      </w:r>
    </w:p>
    <w:p>
      <w:pPr>
        <w:pStyle w:val="2"/>
        <w:spacing w:line="360" w:lineRule="auto"/>
        <w:ind w:firstLine="240" w:firstLineChars="100"/>
        <w:rPr>
          <w:rFonts w:hint="eastAsia" w:ascii="宋体" w:hAnsi="宋体" w:eastAsia="宋体" w:cs="宋体"/>
          <w:sz w:val="24"/>
          <w:szCs w:val="24"/>
          <w:highlight w:val="none"/>
        </w:rPr>
      </w:pPr>
      <w:r>
        <w:rPr>
          <w:rFonts w:hint="eastAsia" w:ascii="宋体" w:hAnsi="宋体" w:eastAsia="宋体" w:cs="宋体"/>
          <w:sz w:val="24"/>
          <w:szCs w:val="24"/>
          <w:highlight w:val="none"/>
        </w:rPr>
        <w:t>一、签订本政府采购合同的依据</w:t>
      </w:r>
    </w:p>
    <w:p>
      <w:pPr>
        <w:autoSpaceDE w:val="0"/>
        <w:autoSpaceDN w:val="0"/>
        <w:adjustRightInd w:val="0"/>
        <w:ind w:firstLine="480"/>
        <w:jc w:val="left"/>
        <w:rPr>
          <w:rFonts w:hint="eastAsia" w:ascii="宋体" w:hAnsi="宋体" w:eastAsia="宋体" w:cs="宋体"/>
          <w:spacing w:val="-1"/>
          <w:sz w:val="24"/>
          <w:szCs w:val="24"/>
          <w:highlight w:val="none"/>
        </w:rPr>
      </w:pPr>
      <w:r>
        <w:rPr>
          <w:rFonts w:hint="eastAsia" w:ascii="宋体" w:hAnsi="宋体" w:eastAsia="宋体" w:cs="宋体"/>
          <w:spacing w:val="-1"/>
          <w:sz w:val="24"/>
          <w:szCs w:val="24"/>
          <w:highlight w:val="none"/>
        </w:rPr>
        <w:t>本政府采购合同所附下列文件是构成本政府采购合同不可分割的部分：</w:t>
      </w:r>
    </w:p>
    <w:p>
      <w:pPr>
        <w:autoSpaceDE w:val="0"/>
        <w:autoSpaceDN w:val="0"/>
        <w:adjustRightInd w:val="0"/>
        <w:ind w:firstLine="480"/>
        <w:jc w:val="left"/>
        <w:rPr>
          <w:rFonts w:hint="eastAsia" w:ascii="宋体" w:hAnsi="宋体" w:eastAsia="宋体" w:cs="宋体"/>
          <w:sz w:val="24"/>
          <w:szCs w:val="24"/>
          <w:highlight w:val="none"/>
        </w:rPr>
      </w:pPr>
      <w:bookmarkStart w:id="408" w:name="_Toc13654"/>
      <w:r>
        <w:rPr>
          <w:rFonts w:hint="eastAsia" w:ascii="宋体" w:hAnsi="宋体" w:eastAsia="宋体" w:cs="宋体"/>
          <w:sz w:val="24"/>
          <w:szCs w:val="24"/>
          <w:highlight w:val="none"/>
        </w:rPr>
        <w:t>1.磋商文件；</w:t>
      </w:r>
      <w:bookmarkEnd w:id="408"/>
    </w:p>
    <w:p>
      <w:pPr>
        <w:autoSpaceDE w:val="0"/>
        <w:autoSpaceDN w:val="0"/>
        <w:adjustRightInd w:val="0"/>
        <w:ind w:firstLine="480"/>
        <w:rPr>
          <w:rFonts w:hint="eastAsia" w:ascii="宋体" w:hAnsi="宋体" w:eastAsia="宋体" w:cs="宋体"/>
          <w:sz w:val="24"/>
          <w:szCs w:val="24"/>
          <w:highlight w:val="none"/>
        </w:rPr>
      </w:pPr>
      <w:bookmarkStart w:id="409" w:name="_Toc21605"/>
      <w:r>
        <w:rPr>
          <w:rFonts w:hint="eastAsia" w:ascii="宋体" w:hAnsi="宋体" w:eastAsia="宋体" w:cs="宋体"/>
          <w:sz w:val="24"/>
          <w:szCs w:val="24"/>
          <w:highlight w:val="none"/>
        </w:rPr>
        <w:t>2.磋商文件的更正、变更公告</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如有</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w:t>
      </w:r>
      <w:bookmarkEnd w:id="409"/>
    </w:p>
    <w:p>
      <w:pPr>
        <w:autoSpaceDE w:val="0"/>
        <w:autoSpaceDN w:val="0"/>
        <w:adjustRightInd w:val="0"/>
        <w:ind w:firstLine="480"/>
        <w:rPr>
          <w:rFonts w:hint="eastAsia" w:ascii="宋体" w:hAnsi="宋体" w:eastAsia="宋体" w:cs="宋体"/>
          <w:sz w:val="24"/>
          <w:szCs w:val="24"/>
          <w:highlight w:val="none"/>
        </w:rPr>
      </w:pPr>
      <w:bookmarkStart w:id="410" w:name="_Toc21635"/>
      <w:r>
        <w:rPr>
          <w:rFonts w:hint="eastAsia" w:ascii="宋体" w:hAnsi="宋体" w:eastAsia="宋体" w:cs="宋体"/>
          <w:sz w:val="24"/>
          <w:szCs w:val="24"/>
          <w:highlight w:val="none"/>
        </w:rPr>
        <w:t>3.成交人提交的响应文件；</w:t>
      </w:r>
      <w:bookmarkEnd w:id="410"/>
    </w:p>
    <w:p>
      <w:pPr>
        <w:autoSpaceDE w:val="0"/>
        <w:autoSpaceDN w:val="0"/>
        <w:adjustRightInd w:val="0"/>
        <w:ind w:firstLine="480"/>
        <w:rPr>
          <w:rFonts w:hint="eastAsia" w:ascii="宋体" w:hAnsi="宋体" w:eastAsia="宋体" w:cs="宋体"/>
          <w:sz w:val="24"/>
          <w:szCs w:val="24"/>
          <w:highlight w:val="none"/>
        </w:rPr>
      </w:pPr>
      <w:bookmarkStart w:id="411" w:name="_Toc26361"/>
      <w:r>
        <w:rPr>
          <w:rFonts w:hint="eastAsia" w:ascii="宋体" w:hAnsi="宋体" w:eastAsia="宋体" w:cs="宋体"/>
          <w:sz w:val="24"/>
          <w:szCs w:val="24"/>
          <w:highlight w:val="none"/>
        </w:rPr>
        <w:t>4.磋商文件中规定的政府采购合同通用条款；</w:t>
      </w:r>
      <w:bookmarkEnd w:id="411"/>
    </w:p>
    <w:p>
      <w:pPr>
        <w:autoSpaceDE w:val="0"/>
        <w:autoSpaceDN w:val="0"/>
        <w:adjustRightInd w:val="0"/>
        <w:ind w:firstLine="480"/>
        <w:rPr>
          <w:rFonts w:hint="eastAsia" w:ascii="宋体" w:hAnsi="宋体" w:eastAsia="宋体" w:cs="宋体"/>
          <w:sz w:val="24"/>
          <w:szCs w:val="24"/>
          <w:highlight w:val="none"/>
        </w:rPr>
      </w:pPr>
      <w:bookmarkStart w:id="412" w:name="_Toc14104"/>
      <w:r>
        <w:rPr>
          <w:rFonts w:hint="eastAsia" w:ascii="宋体" w:hAnsi="宋体" w:eastAsia="宋体" w:cs="宋体"/>
          <w:sz w:val="24"/>
          <w:szCs w:val="24"/>
          <w:highlight w:val="none"/>
        </w:rPr>
        <w:t>5.成交通知书；</w:t>
      </w:r>
      <w:bookmarkEnd w:id="412"/>
    </w:p>
    <w:p>
      <w:pPr>
        <w:autoSpaceDE w:val="0"/>
        <w:autoSpaceDN w:val="0"/>
        <w:adjustRightInd w:val="0"/>
        <w:ind w:firstLine="480"/>
        <w:rPr>
          <w:rFonts w:hint="eastAsia" w:ascii="宋体" w:hAnsi="宋体" w:eastAsia="宋体" w:cs="宋体"/>
          <w:sz w:val="24"/>
          <w:szCs w:val="24"/>
          <w:highlight w:val="none"/>
        </w:rPr>
      </w:pPr>
      <w:bookmarkStart w:id="413" w:name="_Toc12389"/>
      <w:r>
        <w:rPr>
          <w:rFonts w:hint="eastAsia" w:ascii="宋体" w:hAnsi="宋体" w:eastAsia="宋体" w:cs="宋体"/>
          <w:sz w:val="24"/>
          <w:szCs w:val="24"/>
          <w:highlight w:val="none"/>
        </w:rPr>
        <w:t>6.履约保证金缴费证明。</w:t>
      </w:r>
      <w:bookmarkEnd w:id="413"/>
    </w:p>
    <w:p>
      <w:pPr>
        <w:pStyle w:val="17"/>
        <w:rPr>
          <w:rFonts w:hint="eastAsia" w:ascii="宋体" w:hAnsi="宋体" w:eastAsia="宋体" w:cs="宋体"/>
          <w:sz w:val="24"/>
          <w:szCs w:val="24"/>
          <w:highlight w:val="none"/>
        </w:rPr>
      </w:pPr>
    </w:p>
    <w:p>
      <w:pPr>
        <w:pStyle w:val="2"/>
        <w:numPr>
          <w:ilvl w:val="0"/>
          <w:numId w:val="4"/>
        </w:numPr>
        <w:spacing w:line="360" w:lineRule="auto"/>
        <w:ind w:firstLine="240" w:firstLineChars="100"/>
        <w:rPr>
          <w:rFonts w:hint="eastAsia" w:ascii="宋体" w:hAnsi="宋体" w:eastAsia="宋体" w:cs="宋体"/>
          <w:sz w:val="24"/>
          <w:szCs w:val="24"/>
          <w:highlight w:val="none"/>
        </w:rPr>
      </w:pPr>
      <w:bookmarkStart w:id="414" w:name="_Toc18163"/>
      <w:r>
        <w:rPr>
          <w:rFonts w:hint="eastAsia" w:ascii="宋体" w:hAnsi="宋体" w:eastAsia="宋体" w:cs="宋体"/>
          <w:sz w:val="24"/>
          <w:szCs w:val="24"/>
          <w:highlight w:val="none"/>
        </w:rPr>
        <w:t xml:space="preserve">合同标的及金额   </w:t>
      </w:r>
    </w:p>
    <w:p>
      <w:pPr>
        <w:pStyle w:val="2"/>
        <w:numPr>
          <w:ilvl w:val="0"/>
          <w:numId w:val="0"/>
        </w:num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单位：人民币/元</w:t>
      </w:r>
      <w:bookmarkEnd w:id="414"/>
    </w:p>
    <w:tbl>
      <w:tblPr>
        <w:tblStyle w:val="22"/>
        <w:tblW w:w="0" w:type="auto"/>
        <w:jc w:val="center"/>
        <w:tblLayout w:type="fixed"/>
        <w:tblCellMar>
          <w:top w:w="0" w:type="dxa"/>
          <w:left w:w="108" w:type="dxa"/>
          <w:bottom w:w="0" w:type="dxa"/>
          <w:right w:w="108" w:type="dxa"/>
        </w:tblCellMar>
      </w:tblPr>
      <w:tblGrid>
        <w:gridCol w:w="2502"/>
        <w:gridCol w:w="2331"/>
        <w:gridCol w:w="1166"/>
        <w:gridCol w:w="1164"/>
        <w:gridCol w:w="1359"/>
      </w:tblGrid>
      <w:tr>
        <w:tblPrEx>
          <w:tblCellMar>
            <w:top w:w="0" w:type="dxa"/>
            <w:left w:w="108" w:type="dxa"/>
            <w:bottom w:w="0" w:type="dxa"/>
            <w:right w:w="108" w:type="dxa"/>
          </w:tblCellMar>
        </w:tblPrEx>
        <w:trPr>
          <w:cantSplit/>
          <w:trHeight w:val="395" w:hRule="atLeast"/>
          <w:jc w:val="center"/>
        </w:trPr>
        <w:tc>
          <w:tcPr>
            <w:tcW w:w="2502" w:type="dxa"/>
            <w:tcBorders>
              <w:top w:val="single" w:color="auto" w:sz="4" w:space="0"/>
              <w:left w:val="single" w:color="auto" w:sz="4" w:space="0"/>
              <w:bottom w:val="single" w:color="auto" w:sz="4" w:space="0"/>
              <w:right w:val="single" w:color="auto" w:sz="4" w:space="0"/>
            </w:tcBorders>
            <w:noWrap w:val="0"/>
            <w:vAlign w:val="bottom"/>
          </w:tcPr>
          <w:p>
            <w:pPr>
              <w:autoSpaceDE w:val="0"/>
              <w:autoSpaceDN w:val="0"/>
              <w:adjustRightInd w:val="0"/>
              <w:spacing w:line="40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color w:val="auto"/>
                <w:sz w:val="24"/>
                <w:szCs w:val="24"/>
                <w:highlight w:val="none"/>
                <w:lang w:val="zh-CN"/>
              </w:rPr>
              <w:t>序号</w:t>
            </w:r>
          </w:p>
        </w:tc>
        <w:tc>
          <w:tcPr>
            <w:tcW w:w="2331" w:type="dxa"/>
            <w:tcBorders>
              <w:top w:val="single" w:color="auto" w:sz="4" w:space="0"/>
              <w:left w:val="nil"/>
              <w:bottom w:val="single" w:color="auto" w:sz="4" w:space="0"/>
              <w:right w:val="single" w:color="auto" w:sz="4" w:space="0"/>
            </w:tcBorders>
            <w:noWrap w:val="0"/>
            <w:vAlign w:val="bottom"/>
          </w:tcPr>
          <w:p>
            <w:pPr>
              <w:autoSpaceDE w:val="0"/>
              <w:autoSpaceDN w:val="0"/>
              <w:adjustRightInd w:val="0"/>
              <w:spacing w:line="40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服务内容</w:t>
            </w:r>
          </w:p>
        </w:tc>
        <w:tc>
          <w:tcPr>
            <w:tcW w:w="1166" w:type="dxa"/>
            <w:tcBorders>
              <w:top w:val="single" w:color="auto" w:sz="4" w:space="0"/>
              <w:left w:val="nil"/>
              <w:bottom w:val="single" w:color="auto" w:sz="4" w:space="0"/>
              <w:right w:val="single" w:color="auto" w:sz="4" w:space="0"/>
            </w:tcBorders>
            <w:noWrap w:val="0"/>
            <w:vAlign w:val="bottom"/>
          </w:tcPr>
          <w:p>
            <w:pPr>
              <w:autoSpaceDE w:val="0"/>
              <w:autoSpaceDN w:val="0"/>
              <w:adjustRightInd w:val="0"/>
              <w:spacing w:line="400" w:lineRule="exact"/>
              <w:ind w:firstLine="240" w:firstLineChars="1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单价</w:t>
            </w:r>
          </w:p>
        </w:tc>
        <w:tc>
          <w:tcPr>
            <w:tcW w:w="1164" w:type="dxa"/>
            <w:tcBorders>
              <w:top w:val="single" w:color="auto" w:sz="4" w:space="0"/>
              <w:left w:val="nil"/>
              <w:bottom w:val="single" w:color="auto" w:sz="4" w:space="0"/>
              <w:right w:val="single" w:color="auto" w:sz="4" w:space="0"/>
            </w:tcBorders>
            <w:noWrap w:val="0"/>
            <w:vAlign w:val="bottom"/>
          </w:tcPr>
          <w:p>
            <w:pPr>
              <w:autoSpaceDE w:val="0"/>
              <w:autoSpaceDN w:val="0"/>
              <w:adjustRightInd w:val="0"/>
              <w:spacing w:line="400" w:lineRule="exact"/>
              <w:ind w:firstLine="240" w:firstLineChars="1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总价</w:t>
            </w:r>
          </w:p>
        </w:tc>
        <w:tc>
          <w:tcPr>
            <w:tcW w:w="1359" w:type="dxa"/>
            <w:tcBorders>
              <w:top w:val="single" w:color="auto" w:sz="4" w:space="0"/>
              <w:left w:val="nil"/>
              <w:bottom w:val="single" w:color="auto" w:sz="4" w:space="0"/>
              <w:right w:val="single" w:color="auto" w:sz="4" w:space="0"/>
            </w:tcBorders>
            <w:noWrap w:val="0"/>
            <w:vAlign w:val="bottom"/>
          </w:tcPr>
          <w:p>
            <w:pPr>
              <w:autoSpaceDE w:val="0"/>
              <w:autoSpaceDN w:val="0"/>
              <w:adjustRightInd w:val="0"/>
              <w:spacing w:line="40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备注</w:t>
            </w:r>
          </w:p>
        </w:tc>
      </w:tr>
      <w:tr>
        <w:tblPrEx>
          <w:tblCellMar>
            <w:top w:w="0" w:type="dxa"/>
            <w:left w:w="108" w:type="dxa"/>
            <w:bottom w:w="0" w:type="dxa"/>
            <w:right w:w="108" w:type="dxa"/>
          </w:tblCellMar>
        </w:tblPrEx>
        <w:trPr>
          <w:cantSplit/>
          <w:trHeight w:val="590" w:hRule="atLeast"/>
          <w:jc w:val="center"/>
        </w:trPr>
        <w:tc>
          <w:tcPr>
            <w:tcW w:w="2502" w:type="dxa"/>
            <w:tcBorders>
              <w:top w:val="single" w:color="auto" w:sz="4" w:space="0"/>
              <w:left w:val="single" w:color="auto" w:sz="4" w:space="0"/>
              <w:bottom w:val="single" w:color="auto" w:sz="4" w:space="0"/>
              <w:right w:val="single" w:color="auto" w:sz="4" w:space="0"/>
            </w:tcBorders>
            <w:noWrap w:val="0"/>
            <w:vAlign w:val="bottom"/>
          </w:tcPr>
          <w:p>
            <w:pPr>
              <w:autoSpaceDE w:val="0"/>
              <w:autoSpaceDN w:val="0"/>
              <w:adjustRightInd w:val="0"/>
              <w:spacing w:line="400" w:lineRule="exact"/>
              <w:ind w:firstLine="480" w:firstLineChars="200"/>
              <w:jc w:val="left"/>
              <w:rPr>
                <w:rFonts w:hint="eastAsia" w:ascii="宋体" w:hAnsi="宋体" w:eastAsia="宋体" w:cs="宋体"/>
                <w:sz w:val="24"/>
                <w:szCs w:val="24"/>
                <w:highlight w:val="none"/>
              </w:rPr>
            </w:pPr>
          </w:p>
        </w:tc>
        <w:tc>
          <w:tcPr>
            <w:tcW w:w="2331" w:type="dxa"/>
            <w:tcBorders>
              <w:top w:val="single" w:color="auto" w:sz="4" w:space="0"/>
              <w:left w:val="nil"/>
              <w:bottom w:val="single" w:color="auto" w:sz="4" w:space="0"/>
              <w:right w:val="single" w:color="auto" w:sz="4" w:space="0"/>
            </w:tcBorders>
            <w:noWrap w:val="0"/>
            <w:vAlign w:val="bottom"/>
          </w:tcPr>
          <w:p>
            <w:pPr>
              <w:autoSpaceDE w:val="0"/>
              <w:autoSpaceDN w:val="0"/>
              <w:adjustRightInd w:val="0"/>
              <w:spacing w:line="400" w:lineRule="exact"/>
              <w:ind w:firstLine="480" w:firstLineChars="200"/>
              <w:jc w:val="left"/>
              <w:rPr>
                <w:rFonts w:hint="eastAsia" w:ascii="宋体" w:hAnsi="宋体" w:eastAsia="宋体" w:cs="宋体"/>
                <w:sz w:val="24"/>
                <w:szCs w:val="24"/>
                <w:highlight w:val="none"/>
              </w:rPr>
            </w:pPr>
          </w:p>
        </w:tc>
        <w:tc>
          <w:tcPr>
            <w:tcW w:w="1166" w:type="dxa"/>
            <w:tcBorders>
              <w:top w:val="single" w:color="auto" w:sz="4" w:space="0"/>
              <w:left w:val="nil"/>
              <w:bottom w:val="single" w:color="auto" w:sz="4" w:space="0"/>
              <w:right w:val="single" w:color="auto" w:sz="4" w:space="0"/>
            </w:tcBorders>
            <w:noWrap w:val="0"/>
            <w:vAlign w:val="bottom"/>
          </w:tcPr>
          <w:p>
            <w:pPr>
              <w:autoSpaceDE w:val="0"/>
              <w:autoSpaceDN w:val="0"/>
              <w:adjustRightInd w:val="0"/>
              <w:spacing w:line="400" w:lineRule="exact"/>
              <w:ind w:firstLine="480" w:firstLineChars="200"/>
              <w:jc w:val="left"/>
              <w:rPr>
                <w:rFonts w:hint="eastAsia" w:ascii="宋体" w:hAnsi="宋体" w:eastAsia="宋体" w:cs="宋体"/>
                <w:sz w:val="24"/>
                <w:szCs w:val="24"/>
                <w:highlight w:val="none"/>
              </w:rPr>
            </w:pPr>
          </w:p>
        </w:tc>
        <w:tc>
          <w:tcPr>
            <w:tcW w:w="1164" w:type="dxa"/>
            <w:tcBorders>
              <w:top w:val="single" w:color="auto" w:sz="4" w:space="0"/>
              <w:left w:val="nil"/>
              <w:bottom w:val="single" w:color="auto" w:sz="4" w:space="0"/>
              <w:right w:val="single" w:color="auto" w:sz="4" w:space="0"/>
            </w:tcBorders>
            <w:noWrap w:val="0"/>
            <w:vAlign w:val="bottom"/>
          </w:tcPr>
          <w:p>
            <w:pPr>
              <w:autoSpaceDE w:val="0"/>
              <w:autoSpaceDN w:val="0"/>
              <w:adjustRightInd w:val="0"/>
              <w:spacing w:line="400" w:lineRule="exact"/>
              <w:ind w:firstLine="480" w:firstLineChars="200"/>
              <w:jc w:val="left"/>
              <w:rPr>
                <w:rFonts w:hint="eastAsia" w:ascii="宋体" w:hAnsi="宋体" w:eastAsia="宋体" w:cs="宋体"/>
                <w:sz w:val="24"/>
                <w:szCs w:val="24"/>
                <w:highlight w:val="none"/>
              </w:rPr>
            </w:pPr>
          </w:p>
        </w:tc>
        <w:tc>
          <w:tcPr>
            <w:tcW w:w="1359" w:type="dxa"/>
            <w:tcBorders>
              <w:top w:val="single" w:color="auto" w:sz="4" w:space="0"/>
              <w:left w:val="nil"/>
              <w:bottom w:val="single" w:color="auto" w:sz="4" w:space="0"/>
              <w:right w:val="single" w:color="auto" w:sz="4" w:space="0"/>
            </w:tcBorders>
            <w:noWrap w:val="0"/>
            <w:vAlign w:val="bottom"/>
          </w:tcPr>
          <w:p>
            <w:pPr>
              <w:autoSpaceDE w:val="0"/>
              <w:autoSpaceDN w:val="0"/>
              <w:adjustRightInd w:val="0"/>
              <w:spacing w:line="400" w:lineRule="exact"/>
              <w:ind w:firstLine="480" w:firstLineChars="200"/>
              <w:jc w:val="left"/>
              <w:rPr>
                <w:rFonts w:hint="eastAsia" w:ascii="宋体" w:hAnsi="宋体" w:eastAsia="宋体" w:cs="宋体"/>
                <w:sz w:val="24"/>
                <w:szCs w:val="24"/>
                <w:highlight w:val="none"/>
              </w:rPr>
            </w:pPr>
          </w:p>
        </w:tc>
      </w:tr>
      <w:tr>
        <w:tblPrEx>
          <w:tblCellMar>
            <w:top w:w="0" w:type="dxa"/>
            <w:left w:w="108" w:type="dxa"/>
            <w:bottom w:w="0" w:type="dxa"/>
            <w:right w:w="108" w:type="dxa"/>
          </w:tblCellMar>
        </w:tblPrEx>
        <w:trPr>
          <w:cantSplit/>
          <w:trHeight w:val="664" w:hRule="atLeast"/>
          <w:jc w:val="center"/>
        </w:trPr>
        <w:tc>
          <w:tcPr>
            <w:tcW w:w="2502" w:type="dxa"/>
            <w:tcBorders>
              <w:top w:val="single" w:color="auto" w:sz="4" w:space="0"/>
              <w:left w:val="single" w:color="auto" w:sz="4" w:space="0"/>
              <w:bottom w:val="single" w:color="auto" w:sz="4" w:space="0"/>
              <w:right w:val="single" w:color="auto" w:sz="4" w:space="0"/>
            </w:tcBorders>
            <w:noWrap w:val="0"/>
            <w:vAlign w:val="bottom"/>
          </w:tcPr>
          <w:p>
            <w:pPr>
              <w:autoSpaceDE w:val="0"/>
              <w:autoSpaceDN w:val="0"/>
              <w:adjustRightInd w:val="0"/>
              <w:spacing w:line="400" w:lineRule="exact"/>
              <w:ind w:firstLine="480" w:firstLineChars="200"/>
              <w:jc w:val="left"/>
              <w:rPr>
                <w:rFonts w:hint="eastAsia" w:ascii="宋体" w:hAnsi="宋体" w:eastAsia="宋体" w:cs="宋体"/>
                <w:sz w:val="24"/>
                <w:szCs w:val="24"/>
                <w:highlight w:val="none"/>
              </w:rPr>
            </w:pPr>
          </w:p>
        </w:tc>
        <w:tc>
          <w:tcPr>
            <w:tcW w:w="2331" w:type="dxa"/>
            <w:tcBorders>
              <w:top w:val="single" w:color="auto" w:sz="4" w:space="0"/>
              <w:left w:val="nil"/>
              <w:bottom w:val="single" w:color="auto" w:sz="4" w:space="0"/>
              <w:right w:val="single" w:color="auto" w:sz="4" w:space="0"/>
            </w:tcBorders>
            <w:noWrap w:val="0"/>
            <w:vAlign w:val="bottom"/>
          </w:tcPr>
          <w:p>
            <w:pPr>
              <w:autoSpaceDE w:val="0"/>
              <w:autoSpaceDN w:val="0"/>
              <w:adjustRightInd w:val="0"/>
              <w:spacing w:line="400" w:lineRule="exact"/>
              <w:ind w:firstLine="480" w:firstLineChars="200"/>
              <w:jc w:val="left"/>
              <w:rPr>
                <w:rFonts w:hint="eastAsia" w:ascii="宋体" w:hAnsi="宋体" w:eastAsia="宋体" w:cs="宋体"/>
                <w:sz w:val="24"/>
                <w:szCs w:val="24"/>
                <w:highlight w:val="none"/>
              </w:rPr>
            </w:pPr>
          </w:p>
        </w:tc>
        <w:tc>
          <w:tcPr>
            <w:tcW w:w="1166" w:type="dxa"/>
            <w:tcBorders>
              <w:top w:val="single" w:color="auto" w:sz="4" w:space="0"/>
              <w:left w:val="nil"/>
              <w:bottom w:val="single" w:color="auto" w:sz="4" w:space="0"/>
              <w:right w:val="single" w:color="auto" w:sz="4" w:space="0"/>
            </w:tcBorders>
            <w:noWrap w:val="0"/>
            <w:vAlign w:val="bottom"/>
          </w:tcPr>
          <w:p>
            <w:pPr>
              <w:autoSpaceDE w:val="0"/>
              <w:autoSpaceDN w:val="0"/>
              <w:adjustRightInd w:val="0"/>
              <w:spacing w:line="400" w:lineRule="exact"/>
              <w:ind w:firstLine="480" w:firstLineChars="200"/>
              <w:jc w:val="left"/>
              <w:rPr>
                <w:rFonts w:hint="eastAsia" w:ascii="宋体" w:hAnsi="宋体" w:eastAsia="宋体" w:cs="宋体"/>
                <w:sz w:val="24"/>
                <w:szCs w:val="24"/>
                <w:highlight w:val="none"/>
              </w:rPr>
            </w:pPr>
          </w:p>
        </w:tc>
        <w:tc>
          <w:tcPr>
            <w:tcW w:w="1164" w:type="dxa"/>
            <w:tcBorders>
              <w:top w:val="single" w:color="auto" w:sz="4" w:space="0"/>
              <w:left w:val="nil"/>
              <w:bottom w:val="single" w:color="auto" w:sz="4" w:space="0"/>
              <w:right w:val="single" w:color="auto" w:sz="4" w:space="0"/>
            </w:tcBorders>
            <w:noWrap w:val="0"/>
            <w:vAlign w:val="bottom"/>
          </w:tcPr>
          <w:p>
            <w:pPr>
              <w:autoSpaceDE w:val="0"/>
              <w:autoSpaceDN w:val="0"/>
              <w:adjustRightInd w:val="0"/>
              <w:spacing w:line="400" w:lineRule="exact"/>
              <w:ind w:firstLine="480" w:firstLineChars="200"/>
              <w:jc w:val="left"/>
              <w:rPr>
                <w:rFonts w:hint="eastAsia" w:ascii="宋体" w:hAnsi="宋体" w:eastAsia="宋体" w:cs="宋体"/>
                <w:sz w:val="24"/>
                <w:szCs w:val="24"/>
                <w:highlight w:val="none"/>
              </w:rPr>
            </w:pPr>
          </w:p>
        </w:tc>
        <w:tc>
          <w:tcPr>
            <w:tcW w:w="1359" w:type="dxa"/>
            <w:tcBorders>
              <w:top w:val="single" w:color="auto" w:sz="4" w:space="0"/>
              <w:left w:val="nil"/>
              <w:bottom w:val="single" w:color="auto" w:sz="4" w:space="0"/>
              <w:right w:val="single" w:color="auto" w:sz="4" w:space="0"/>
            </w:tcBorders>
            <w:noWrap w:val="0"/>
            <w:vAlign w:val="bottom"/>
          </w:tcPr>
          <w:p>
            <w:pPr>
              <w:autoSpaceDE w:val="0"/>
              <w:autoSpaceDN w:val="0"/>
              <w:adjustRightInd w:val="0"/>
              <w:spacing w:line="400" w:lineRule="exact"/>
              <w:ind w:firstLine="480" w:firstLineChars="200"/>
              <w:jc w:val="left"/>
              <w:rPr>
                <w:rFonts w:hint="eastAsia" w:ascii="宋体" w:hAnsi="宋体" w:eastAsia="宋体" w:cs="宋体"/>
                <w:sz w:val="24"/>
                <w:szCs w:val="24"/>
                <w:highlight w:val="none"/>
              </w:rPr>
            </w:pPr>
          </w:p>
        </w:tc>
      </w:tr>
      <w:tr>
        <w:tblPrEx>
          <w:tblCellMar>
            <w:top w:w="0" w:type="dxa"/>
            <w:left w:w="108" w:type="dxa"/>
            <w:bottom w:w="0" w:type="dxa"/>
            <w:right w:w="108" w:type="dxa"/>
          </w:tblCellMar>
        </w:tblPrEx>
        <w:trPr>
          <w:cantSplit/>
          <w:trHeight w:val="664" w:hRule="atLeast"/>
          <w:jc w:val="center"/>
        </w:trPr>
        <w:tc>
          <w:tcPr>
            <w:tcW w:w="2502" w:type="dxa"/>
            <w:tcBorders>
              <w:top w:val="single" w:color="auto" w:sz="4" w:space="0"/>
              <w:left w:val="single" w:color="auto" w:sz="4" w:space="0"/>
              <w:bottom w:val="single" w:color="auto" w:sz="4" w:space="0"/>
              <w:right w:val="single" w:color="auto" w:sz="4" w:space="0"/>
            </w:tcBorders>
            <w:noWrap w:val="0"/>
            <w:vAlign w:val="bottom"/>
          </w:tcPr>
          <w:p>
            <w:pPr>
              <w:autoSpaceDE w:val="0"/>
              <w:autoSpaceDN w:val="0"/>
              <w:adjustRightInd w:val="0"/>
              <w:spacing w:line="400" w:lineRule="exact"/>
              <w:ind w:firstLine="480" w:firstLineChars="200"/>
              <w:jc w:val="left"/>
              <w:rPr>
                <w:rFonts w:hint="eastAsia" w:ascii="宋体" w:hAnsi="宋体" w:eastAsia="宋体" w:cs="宋体"/>
                <w:sz w:val="24"/>
                <w:szCs w:val="24"/>
                <w:highlight w:val="none"/>
              </w:rPr>
            </w:pPr>
          </w:p>
        </w:tc>
        <w:tc>
          <w:tcPr>
            <w:tcW w:w="2331" w:type="dxa"/>
            <w:tcBorders>
              <w:top w:val="single" w:color="auto" w:sz="4" w:space="0"/>
              <w:left w:val="nil"/>
              <w:bottom w:val="single" w:color="auto" w:sz="4" w:space="0"/>
              <w:right w:val="single" w:color="auto" w:sz="4" w:space="0"/>
            </w:tcBorders>
            <w:noWrap w:val="0"/>
            <w:vAlign w:val="bottom"/>
          </w:tcPr>
          <w:p>
            <w:pPr>
              <w:autoSpaceDE w:val="0"/>
              <w:autoSpaceDN w:val="0"/>
              <w:adjustRightInd w:val="0"/>
              <w:spacing w:line="400" w:lineRule="exact"/>
              <w:ind w:firstLine="480" w:firstLineChars="200"/>
              <w:jc w:val="left"/>
              <w:rPr>
                <w:rFonts w:hint="eastAsia" w:ascii="宋体" w:hAnsi="宋体" w:eastAsia="宋体" w:cs="宋体"/>
                <w:sz w:val="24"/>
                <w:szCs w:val="24"/>
                <w:highlight w:val="none"/>
              </w:rPr>
            </w:pPr>
          </w:p>
        </w:tc>
        <w:tc>
          <w:tcPr>
            <w:tcW w:w="1166" w:type="dxa"/>
            <w:tcBorders>
              <w:top w:val="single" w:color="auto" w:sz="4" w:space="0"/>
              <w:left w:val="nil"/>
              <w:bottom w:val="single" w:color="auto" w:sz="4" w:space="0"/>
              <w:right w:val="single" w:color="auto" w:sz="4" w:space="0"/>
            </w:tcBorders>
            <w:noWrap w:val="0"/>
            <w:vAlign w:val="bottom"/>
          </w:tcPr>
          <w:p>
            <w:pPr>
              <w:autoSpaceDE w:val="0"/>
              <w:autoSpaceDN w:val="0"/>
              <w:adjustRightInd w:val="0"/>
              <w:spacing w:line="400" w:lineRule="exact"/>
              <w:ind w:firstLine="480" w:firstLineChars="200"/>
              <w:jc w:val="left"/>
              <w:rPr>
                <w:rFonts w:hint="eastAsia" w:ascii="宋体" w:hAnsi="宋体" w:eastAsia="宋体" w:cs="宋体"/>
                <w:sz w:val="24"/>
                <w:szCs w:val="24"/>
                <w:highlight w:val="none"/>
              </w:rPr>
            </w:pPr>
          </w:p>
        </w:tc>
        <w:tc>
          <w:tcPr>
            <w:tcW w:w="1164" w:type="dxa"/>
            <w:tcBorders>
              <w:top w:val="single" w:color="auto" w:sz="4" w:space="0"/>
              <w:left w:val="nil"/>
              <w:bottom w:val="single" w:color="auto" w:sz="4" w:space="0"/>
              <w:right w:val="single" w:color="auto" w:sz="4" w:space="0"/>
            </w:tcBorders>
            <w:noWrap w:val="0"/>
            <w:vAlign w:val="bottom"/>
          </w:tcPr>
          <w:p>
            <w:pPr>
              <w:autoSpaceDE w:val="0"/>
              <w:autoSpaceDN w:val="0"/>
              <w:adjustRightInd w:val="0"/>
              <w:spacing w:line="400" w:lineRule="exact"/>
              <w:ind w:firstLine="480" w:firstLineChars="200"/>
              <w:jc w:val="left"/>
              <w:rPr>
                <w:rFonts w:hint="eastAsia" w:ascii="宋体" w:hAnsi="宋体" w:eastAsia="宋体" w:cs="宋体"/>
                <w:sz w:val="24"/>
                <w:szCs w:val="24"/>
                <w:highlight w:val="none"/>
              </w:rPr>
            </w:pPr>
          </w:p>
        </w:tc>
        <w:tc>
          <w:tcPr>
            <w:tcW w:w="1359" w:type="dxa"/>
            <w:tcBorders>
              <w:top w:val="single" w:color="auto" w:sz="4" w:space="0"/>
              <w:left w:val="nil"/>
              <w:bottom w:val="single" w:color="auto" w:sz="4" w:space="0"/>
              <w:right w:val="single" w:color="auto" w:sz="4" w:space="0"/>
            </w:tcBorders>
            <w:noWrap w:val="0"/>
            <w:vAlign w:val="bottom"/>
          </w:tcPr>
          <w:p>
            <w:pPr>
              <w:autoSpaceDE w:val="0"/>
              <w:autoSpaceDN w:val="0"/>
              <w:adjustRightInd w:val="0"/>
              <w:spacing w:line="400" w:lineRule="exact"/>
              <w:ind w:firstLine="480" w:firstLineChars="200"/>
              <w:jc w:val="left"/>
              <w:rPr>
                <w:rFonts w:hint="eastAsia" w:ascii="宋体" w:hAnsi="宋体" w:eastAsia="宋体" w:cs="宋体"/>
                <w:sz w:val="24"/>
                <w:szCs w:val="24"/>
                <w:highlight w:val="none"/>
              </w:rPr>
            </w:pPr>
          </w:p>
        </w:tc>
      </w:tr>
    </w:tbl>
    <w:p>
      <w:pPr>
        <w:autoSpaceDE w:val="0"/>
        <w:autoSpaceDN w:val="0"/>
        <w:adjustRightInd w:val="0"/>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根据上述政府采购合同文件要求，本政府采购合同的总金额为人民币</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元（</w:t>
      </w:r>
      <w:r>
        <w:rPr>
          <w:rFonts w:hint="eastAsia" w:ascii="宋体" w:hAnsi="宋体" w:eastAsia="宋体" w:cs="宋体"/>
          <w:sz w:val="24"/>
          <w:szCs w:val="24"/>
          <w:highlight w:val="none"/>
          <w:u w:val="single"/>
        </w:rPr>
        <w:t>大写：          ）</w:t>
      </w:r>
      <w:r>
        <w:rPr>
          <w:rFonts w:hint="eastAsia" w:ascii="宋体" w:hAnsi="宋体" w:eastAsia="宋体" w:cs="宋体"/>
          <w:sz w:val="24"/>
          <w:szCs w:val="24"/>
          <w:highlight w:val="none"/>
        </w:rPr>
        <w:t>。</w:t>
      </w:r>
    </w:p>
    <w:p>
      <w:pPr>
        <w:autoSpaceDE w:val="0"/>
        <w:autoSpaceDN w:val="0"/>
        <w:adjustRightInd w:val="0"/>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本合同以人民币进行结算，合同总价包括：</w:t>
      </w:r>
      <w:r>
        <w:rPr>
          <w:rFonts w:hint="eastAsia" w:ascii="宋体" w:hAnsi="宋体" w:eastAsia="宋体" w:cs="宋体"/>
          <w:sz w:val="24"/>
          <w:szCs w:val="24"/>
          <w:highlight w:val="none"/>
          <w:lang w:val="zh-CN"/>
        </w:rPr>
        <w:t>配套该项目提供的技术服务费用、招标代理服务费、售前、售中、售后、税金及不可预见费等全部费用。</w:t>
      </w:r>
    </w:p>
    <w:p>
      <w:pPr>
        <w:pStyle w:val="2"/>
        <w:spacing w:before="117" w:line="362" w:lineRule="auto"/>
        <w:ind w:left="1057" w:right="1204"/>
        <w:rPr>
          <w:rFonts w:hint="eastAsia" w:ascii="宋体" w:hAnsi="宋体" w:eastAsia="宋体" w:cs="宋体"/>
          <w:sz w:val="24"/>
          <w:szCs w:val="24"/>
          <w:highlight w:val="none"/>
        </w:rPr>
      </w:pPr>
    </w:p>
    <w:p>
      <w:pPr>
        <w:pStyle w:val="2"/>
        <w:spacing w:line="360" w:lineRule="auto"/>
        <w:ind w:firstLine="240" w:firstLineChars="100"/>
        <w:rPr>
          <w:rFonts w:hint="eastAsia" w:ascii="宋体" w:hAnsi="宋体" w:eastAsia="宋体" w:cs="宋体"/>
          <w:sz w:val="24"/>
          <w:szCs w:val="24"/>
          <w:highlight w:val="none"/>
        </w:rPr>
      </w:pPr>
      <w:bookmarkStart w:id="415" w:name="_Toc32155"/>
      <w:r>
        <w:rPr>
          <w:rFonts w:hint="eastAsia" w:ascii="宋体" w:hAnsi="宋体" w:eastAsia="宋体" w:cs="宋体"/>
          <w:sz w:val="24"/>
          <w:szCs w:val="24"/>
          <w:highlight w:val="none"/>
        </w:rPr>
        <w:t>三、服务时间、地点和要求</w:t>
      </w:r>
      <w:bookmarkEnd w:id="415"/>
    </w:p>
    <w:p>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color w:val="auto"/>
          <w:sz w:val="24"/>
          <w:szCs w:val="24"/>
          <w:highlight w:val="none"/>
          <w:u w:val="none"/>
          <w:lang w:val="en-US" w:eastAsia="zh-CN"/>
        </w:rPr>
        <w:t>1.</w:t>
      </w:r>
      <w:r>
        <w:rPr>
          <w:rFonts w:hint="eastAsia" w:eastAsia="宋体" w:cs="宋体"/>
          <w:color w:val="auto"/>
          <w:sz w:val="24"/>
          <w:szCs w:val="24"/>
          <w:highlight w:val="none"/>
          <w:u w:val="none"/>
          <w:lang w:val="en-US" w:eastAsia="zh-CN"/>
        </w:rPr>
        <w:t xml:space="preserve"> </w:t>
      </w:r>
      <w:r>
        <w:rPr>
          <w:rFonts w:hint="eastAsia" w:ascii="宋体" w:hAnsi="宋体" w:eastAsia="宋体" w:cs="宋体"/>
          <w:color w:val="auto"/>
          <w:sz w:val="24"/>
          <w:szCs w:val="24"/>
          <w:highlight w:val="none"/>
          <w:u w:val="none"/>
        </w:rPr>
        <w:t>服务期：</w:t>
      </w:r>
      <w:r>
        <w:rPr>
          <w:rFonts w:hint="eastAsia"/>
          <w:lang w:val="en-US" w:eastAsia="zh-CN"/>
        </w:rPr>
        <w:t>2022年8月20～2023年4月30日</w:t>
      </w:r>
      <w:r>
        <w:rPr>
          <w:rFonts w:hint="eastAsia" w:ascii="宋体" w:hAnsi="宋体" w:eastAsia="宋体" w:cs="宋体"/>
          <w:color w:val="auto"/>
          <w:sz w:val="24"/>
          <w:szCs w:val="24"/>
          <w:highlight w:val="none"/>
          <w:u w:val="none"/>
          <w:lang w:val="en-US" w:eastAsia="zh-CN"/>
        </w:rPr>
        <w:t>。</w:t>
      </w:r>
    </w:p>
    <w:p>
      <w:pPr>
        <w:keepNext w:val="0"/>
        <w:keepLines w:val="0"/>
        <w:widowControl/>
        <w:suppressLineNumbers w:val="0"/>
        <w:spacing w:line="360" w:lineRule="auto"/>
        <w:ind w:firstLine="720" w:firstLineChars="300"/>
        <w:jc w:val="left"/>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none"/>
        </w:rPr>
        <w:t>服务</w:t>
      </w:r>
      <w:bookmarkStart w:id="759" w:name="_GoBack"/>
      <w:r>
        <w:rPr>
          <w:rFonts w:hint="eastAsia" w:ascii="宋体" w:hAnsi="宋体" w:eastAsia="宋体" w:cs="宋体"/>
          <w:color w:val="auto"/>
          <w:sz w:val="24"/>
          <w:szCs w:val="24"/>
          <w:highlight w:val="none"/>
          <w:u w:val="none"/>
        </w:rPr>
        <w:t>地点</w:t>
      </w:r>
      <w:bookmarkEnd w:id="759"/>
      <w:bookmarkStart w:id="416" w:name="_Toc9629"/>
      <w:r>
        <w:rPr>
          <w:rFonts w:hint="eastAsia" w:eastAsia="宋体" w:cs="宋体"/>
          <w:color w:val="auto"/>
          <w:sz w:val="24"/>
          <w:szCs w:val="24"/>
          <w:highlight w:val="none"/>
          <w:u w:val="none"/>
          <w:lang w:eastAsia="zh-CN"/>
        </w:rPr>
        <w:t>：</w:t>
      </w:r>
      <w:r>
        <w:rPr>
          <w:rFonts w:hint="eastAsia" w:eastAsia="宋体" w:cs="宋体"/>
          <w:color w:val="auto"/>
          <w:sz w:val="24"/>
          <w:szCs w:val="24"/>
          <w:highlight w:val="none"/>
          <w:u w:val="none"/>
          <w:lang w:val="en-US" w:eastAsia="zh-CN"/>
        </w:rPr>
        <w:t>青海省西宁市</w:t>
      </w:r>
      <w:r>
        <w:rPr>
          <w:rFonts w:hint="eastAsia" w:ascii="宋体" w:hAnsi="宋体" w:eastAsia="宋体" w:cs="宋体"/>
          <w:color w:val="auto"/>
          <w:sz w:val="24"/>
          <w:szCs w:val="24"/>
          <w:highlight w:val="none"/>
          <w:u w:val="none"/>
          <w:lang w:val="en-US" w:eastAsia="zh-CN"/>
        </w:rPr>
        <w:t>。</w:t>
      </w:r>
    </w:p>
    <w:p>
      <w:pPr>
        <w:pStyle w:val="3"/>
        <w:spacing w:line="360" w:lineRule="auto"/>
        <w:ind w:firstLine="42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2.乙方提供不符合招标文件、投标文件和本合同规定资料</w:t>
      </w:r>
      <w:r>
        <w:rPr>
          <w:rFonts w:hint="eastAsia" w:ascii="宋体" w:hAnsi="宋体" w:eastAsia="宋体" w:cs="宋体"/>
          <w:sz w:val="24"/>
          <w:szCs w:val="24"/>
          <w:highlight w:val="none"/>
          <w:lang w:val="en-US" w:eastAsia="zh-Hans"/>
        </w:rPr>
        <w:t>的</w:t>
      </w:r>
      <w:r>
        <w:rPr>
          <w:rFonts w:hint="eastAsia" w:ascii="宋体" w:hAnsi="宋体" w:eastAsia="宋体" w:cs="宋体"/>
          <w:sz w:val="24"/>
          <w:szCs w:val="24"/>
          <w:highlight w:val="none"/>
        </w:rPr>
        <w:t>，</w:t>
      </w:r>
      <w:r>
        <w:rPr>
          <w:rFonts w:hint="eastAsia" w:ascii="宋体" w:hAnsi="宋体" w:eastAsia="宋体" w:cs="宋体"/>
          <w:sz w:val="24"/>
          <w:szCs w:val="24"/>
          <w:highlight w:val="none"/>
          <w:lang w:val="en-US" w:eastAsia="zh-Hans"/>
        </w:rPr>
        <w:t>视为甲方未完全履行本合同</w:t>
      </w:r>
      <w:r>
        <w:rPr>
          <w:rFonts w:hint="eastAsia" w:ascii="宋体" w:hAnsi="宋体" w:eastAsia="宋体" w:cs="宋体"/>
          <w:sz w:val="24"/>
          <w:szCs w:val="24"/>
          <w:highlight w:val="none"/>
          <w:lang w:eastAsia="zh-Hans"/>
        </w:rPr>
        <w:t>，</w:t>
      </w:r>
      <w:r>
        <w:rPr>
          <w:rFonts w:hint="eastAsia" w:ascii="宋体" w:hAnsi="宋体" w:eastAsia="宋体" w:cs="宋体"/>
          <w:sz w:val="24"/>
          <w:szCs w:val="24"/>
          <w:highlight w:val="none"/>
          <w:lang w:val="en-US" w:eastAsia="zh-Hans"/>
        </w:rPr>
        <w:t>甲方有权</w:t>
      </w:r>
      <w:r>
        <w:rPr>
          <w:rFonts w:hint="eastAsia" w:ascii="宋体" w:hAnsi="宋体" w:eastAsia="宋体" w:cs="宋体"/>
          <w:sz w:val="24"/>
          <w:szCs w:val="24"/>
          <w:highlight w:val="none"/>
        </w:rPr>
        <w:t>扣除相应费用</w:t>
      </w:r>
      <w:r>
        <w:rPr>
          <w:rFonts w:hint="eastAsia" w:ascii="宋体" w:hAnsi="宋体" w:eastAsia="宋体" w:cs="宋体"/>
          <w:sz w:val="24"/>
          <w:szCs w:val="24"/>
          <w:highlight w:val="none"/>
          <w:lang w:eastAsia="zh-CN"/>
        </w:rPr>
        <w:t>；</w:t>
      </w:r>
    </w:p>
    <w:p>
      <w:pPr>
        <w:pStyle w:val="3"/>
        <w:spacing w:line="360" w:lineRule="auto"/>
        <w:ind w:firstLine="420"/>
        <w:rPr>
          <w:rFonts w:hint="eastAsia" w:ascii="宋体" w:hAnsi="宋体" w:eastAsia="宋体" w:cs="宋体"/>
          <w:sz w:val="24"/>
          <w:szCs w:val="24"/>
          <w:highlight w:val="none"/>
          <w:lang w:eastAsia="zh-CN"/>
        </w:rPr>
      </w:pPr>
      <w:r>
        <w:rPr>
          <w:rFonts w:hint="eastAsia" w:hAnsi="宋体" w:cs="宋体"/>
          <w:sz w:val="24"/>
          <w:szCs w:val="24"/>
          <w:highlight w:val="none"/>
          <w:lang w:val="en-US" w:eastAsia="zh-CN"/>
        </w:rPr>
        <w:t>3</w:t>
      </w:r>
      <w:r>
        <w:rPr>
          <w:rFonts w:hint="eastAsia" w:ascii="宋体" w:hAnsi="宋体" w:eastAsia="宋体" w:cs="宋体"/>
          <w:sz w:val="24"/>
          <w:szCs w:val="24"/>
          <w:highlight w:val="none"/>
        </w:rPr>
        <w:t>.甲方应当在所有资料齐全后7个工作日内进行验收，验收合格后，由甲乙双方签署项目验收单并加盖采购人公章，甲乙双方各执一份</w:t>
      </w:r>
      <w:r>
        <w:rPr>
          <w:rFonts w:hint="eastAsia" w:ascii="宋体" w:hAnsi="宋体" w:eastAsia="宋体" w:cs="宋体"/>
          <w:sz w:val="24"/>
          <w:szCs w:val="24"/>
          <w:highlight w:val="none"/>
          <w:lang w:eastAsia="zh-CN"/>
        </w:rPr>
        <w:t>；</w:t>
      </w:r>
    </w:p>
    <w:p>
      <w:pPr>
        <w:pStyle w:val="3"/>
        <w:spacing w:line="360" w:lineRule="auto"/>
        <w:ind w:firstLine="420"/>
        <w:rPr>
          <w:rFonts w:hint="eastAsia" w:ascii="宋体" w:hAnsi="宋体" w:eastAsia="宋体" w:cs="宋体"/>
          <w:sz w:val="24"/>
          <w:szCs w:val="24"/>
          <w:highlight w:val="none"/>
          <w:lang w:eastAsia="zh-CN"/>
        </w:rPr>
      </w:pPr>
      <w:r>
        <w:rPr>
          <w:rFonts w:hint="eastAsia" w:hAnsi="宋体" w:cs="宋体"/>
          <w:sz w:val="24"/>
          <w:szCs w:val="24"/>
          <w:highlight w:val="none"/>
          <w:lang w:val="en-US" w:eastAsia="zh-CN"/>
        </w:rPr>
        <w:t>4</w:t>
      </w:r>
      <w:r>
        <w:rPr>
          <w:rFonts w:hint="eastAsia" w:ascii="宋体" w:hAnsi="宋体" w:eastAsia="宋体" w:cs="宋体"/>
          <w:sz w:val="24"/>
          <w:szCs w:val="24"/>
          <w:highlight w:val="none"/>
        </w:rPr>
        <w:t>.甲方在验收过程中发现乙方有违约问题，可按招、投标文件的规定要求乙方及时予以解决</w:t>
      </w:r>
      <w:r>
        <w:rPr>
          <w:rFonts w:hint="eastAsia" w:ascii="宋体" w:hAnsi="宋体" w:eastAsia="宋体" w:cs="宋体"/>
          <w:sz w:val="24"/>
          <w:szCs w:val="24"/>
          <w:highlight w:val="none"/>
          <w:lang w:eastAsia="zh-CN"/>
        </w:rPr>
        <w:t>；</w:t>
      </w:r>
    </w:p>
    <w:p>
      <w:pPr>
        <w:pStyle w:val="3"/>
        <w:spacing w:line="360" w:lineRule="auto"/>
        <w:ind w:firstLine="420"/>
        <w:rPr>
          <w:rFonts w:hint="eastAsia" w:ascii="宋体" w:hAnsi="宋体" w:eastAsia="宋体" w:cs="宋体"/>
          <w:sz w:val="24"/>
          <w:szCs w:val="24"/>
          <w:highlight w:val="none"/>
        </w:rPr>
      </w:pPr>
      <w:r>
        <w:rPr>
          <w:rFonts w:hint="eastAsia" w:hAnsi="宋体" w:cs="宋体"/>
          <w:sz w:val="24"/>
          <w:szCs w:val="24"/>
          <w:highlight w:val="none"/>
          <w:lang w:val="en-US" w:eastAsia="zh-CN"/>
        </w:rPr>
        <w:t>5</w:t>
      </w:r>
      <w:r>
        <w:rPr>
          <w:rFonts w:hint="eastAsia" w:ascii="宋体" w:hAnsi="宋体" w:eastAsia="宋体" w:cs="宋体"/>
          <w:sz w:val="24"/>
          <w:szCs w:val="24"/>
          <w:highlight w:val="none"/>
        </w:rPr>
        <w:t>.乙方向甲方提供相关完税发票。</w:t>
      </w:r>
    </w:p>
    <w:p>
      <w:pPr>
        <w:pStyle w:val="2"/>
        <w:spacing w:line="360" w:lineRule="auto"/>
        <w:ind w:firstLine="720" w:firstLineChars="300"/>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zh-CN"/>
        </w:rPr>
        <w:t>四、付款方式</w:t>
      </w:r>
      <w:bookmarkEnd w:id="416"/>
      <w:bookmarkStart w:id="417" w:name="_Toc22743"/>
      <w:r>
        <w:rPr>
          <w:rFonts w:hint="eastAsia" w:ascii="宋体" w:hAnsi="宋体" w:eastAsia="宋体" w:cs="宋体"/>
          <w:sz w:val="24"/>
          <w:szCs w:val="24"/>
          <w:highlight w:val="none"/>
          <w:lang w:val="zh-CN"/>
        </w:rPr>
        <w:t>：</w:t>
      </w:r>
    </w:p>
    <w:p>
      <w:pPr>
        <w:pStyle w:val="2"/>
        <w:spacing w:line="360" w:lineRule="auto"/>
        <w:ind w:firstLine="720" w:firstLineChars="300"/>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五、服务质量保证</w:t>
      </w:r>
      <w:bookmarkEnd w:id="417"/>
    </w:p>
    <w:p>
      <w:pPr>
        <w:pStyle w:val="2"/>
        <w:spacing w:line="240" w:lineRule="auto"/>
        <w:ind w:left="697"/>
        <w:rPr>
          <w:rFonts w:hint="eastAsia" w:ascii="宋体" w:hAnsi="宋体" w:eastAsia="宋体" w:cs="宋体"/>
          <w:sz w:val="24"/>
          <w:szCs w:val="24"/>
          <w:highlight w:val="none"/>
        </w:rPr>
      </w:pPr>
      <w:r>
        <w:rPr>
          <w:rFonts w:hint="eastAsia" w:ascii="宋体" w:hAnsi="宋体" w:eastAsia="宋体" w:cs="宋体"/>
          <w:sz w:val="24"/>
          <w:szCs w:val="24"/>
          <w:highlight w:val="none"/>
        </w:rPr>
        <w:t>1、乙方所提供的服务质量必须与采购文件、投标报价文件和承诺相一致。</w:t>
      </w:r>
    </w:p>
    <w:p>
      <w:pPr>
        <w:pStyle w:val="2"/>
        <w:spacing w:before="2" w:line="240" w:lineRule="auto"/>
        <w:rPr>
          <w:rFonts w:hint="eastAsia" w:ascii="宋体" w:hAnsi="宋体" w:eastAsia="宋体" w:cs="宋体"/>
          <w:sz w:val="24"/>
          <w:szCs w:val="24"/>
          <w:highlight w:val="none"/>
        </w:rPr>
      </w:pPr>
    </w:p>
    <w:p>
      <w:pPr>
        <w:pStyle w:val="2"/>
        <w:spacing w:line="240" w:lineRule="auto"/>
        <w:ind w:left="697"/>
        <w:rPr>
          <w:rFonts w:hint="eastAsia" w:ascii="宋体" w:hAnsi="宋体" w:eastAsia="宋体" w:cs="宋体"/>
          <w:sz w:val="24"/>
          <w:szCs w:val="24"/>
          <w:highlight w:val="none"/>
        </w:rPr>
      </w:pPr>
      <w:r>
        <w:rPr>
          <w:rFonts w:hint="eastAsia" w:ascii="宋体" w:hAnsi="宋体" w:eastAsia="宋体" w:cs="宋体"/>
          <w:sz w:val="24"/>
          <w:szCs w:val="24"/>
          <w:highlight w:val="none"/>
        </w:rPr>
        <w:t>2、乙方应保证所提供服务不会侵犯任何第三方的专利权、商标权或其他权利。</w:t>
      </w:r>
    </w:p>
    <w:p>
      <w:pPr>
        <w:pStyle w:val="2"/>
        <w:spacing w:before="2" w:line="240" w:lineRule="auto"/>
        <w:rPr>
          <w:rFonts w:hint="eastAsia" w:ascii="宋体" w:hAnsi="宋体" w:eastAsia="宋体" w:cs="宋体"/>
          <w:sz w:val="24"/>
          <w:szCs w:val="24"/>
          <w:highlight w:val="none"/>
        </w:rPr>
      </w:pPr>
    </w:p>
    <w:p>
      <w:pPr>
        <w:pStyle w:val="2"/>
        <w:spacing w:line="360" w:lineRule="auto"/>
        <w:ind w:left="697" w:right="875"/>
        <w:rPr>
          <w:rFonts w:hint="eastAsia" w:ascii="宋体" w:hAnsi="宋体" w:eastAsia="宋体" w:cs="宋体"/>
          <w:sz w:val="24"/>
          <w:szCs w:val="24"/>
          <w:highlight w:val="none"/>
        </w:rPr>
      </w:pPr>
      <w:r>
        <w:rPr>
          <w:rFonts w:hint="eastAsia" w:ascii="宋体" w:hAnsi="宋体" w:eastAsia="宋体" w:cs="宋体"/>
          <w:sz w:val="24"/>
          <w:szCs w:val="24"/>
          <w:highlight w:val="none"/>
        </w:rPr>
        <w:t>3、乙方的工作人员必须对业务执行中知悉的甲方工作秘密保密，维护甲方的合法权益。</w:t>
      </w:r>
    </w:p>
    <w:p>
      <w:pPr>
        <w:pStyle w:val="2"/>
        <w:spacing w:line="360" w:lineRule="auto"/>
        <w:ind w:left="697"/>
        <w:rPr>
          <w:rFonts w:hint="eastAsia" w:ascii="宋体" w:hAnsi="宋体" w:eastAsia="宋体" w:cs="宋体"/>
          <w:sz w:val="24"/>
          <w:szCs w:val="24"/>
          <w:highlight w:val="none"/>
        </w:rPr>
      </w:pPr>
      <w:r>
        <w:rPr>
          <w:rFonts w:hint="eastAsia" w:ascii="宋体" w:hAnsi="宋体" w:eastAsia="宋体" w:cs="宋体"/>
          <w:sz w:val="24"/>
          <w:szCs w:val="24"/>
          <w:highlight w:val="none"/>
        </w:rPr>
        <w:t>4、因乙方工作失误造成甲方利益受损的，由乙方对损失承担相应的赔偿责任。</w:t>
      </w:r>
    </w:p>
    <w:p>
      <w:pPr>
        <w:pStyle w:val="2"/>
        <w:spacing w:line="360" w:lineRule="auto"/>
        <w:ind w:left="697" w:right="3546"/>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5、甲方应积极配合乙方工作并提供必要的工作条件。六、合同的变更、终止与转让</w:t>
      </w:r>
    </w:p>
    <w:p>
      <w:pPr>
        <w:pStyle w:val="2"/>
        <w:spacing w:line="360" w:lineRule="auto"/>
        <w:ind w:left="697" w:right="786"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1</w:t>
      </w:r>
      <w:r>
        <w:rPr>
          <w:rFonts w:hint="eastAsia" w:ascii="宋体" w:hAnsi="宋体" w:eastAsia="宋体" w:cs="宋体"/>
          <w:spacing w:val="-4"/>
          <w:sz w:val="24"/>
          <w:szCs w:val="24"/>
          <w:highlight w:val="none"/>
        </w:rPr>
        <w:t xml:space="preserve">、除《中华人民共和国政府采购法》第 </w:t>
      </w:r>
      <w:r>
        <w:rPr>
          <w:rFonts w:hint="eastAsia" w:ascii="宋体" w:hAnsi="宋体" w:eastAsia="宋体" w:cs="宋体"/>
          <w:sz w:val="24"/>
          <w:szCs w:val="24"/>
          <w:highlight w:val="none"/>
        </w:rPr>
        <w:t>50</w:t>
      </w:r>
      <w:r>
        <w:rPr>
          <w:rFonts w:hint="eastAsia" w:ascii="宋体" w:hAnsi="宋体" w:eastAsia="宋体" w:cs="宋体"/>
          <w:spacing w:val="-9"/>
          <w:sz w:val="24"/>
          <w:szCs w:val="24"/>
          <w:highlight w:val="none"/>
        </w:rPr>
        <w:t xml:space="preserve"> 条规定的情形外，本合同一经签订， </w:t>
      </w:r>
      <w:r>
        <w:rPr>
          <w:rFonts w:hint="eastAsia" w:ascii="宋体" w:hAnsi="宋体" w:eastAsia="宋体" w:cs="宋体"/>
          <w:sz w:val="24"/>
          <w:szCs w:val="24"/>
          <w:highlight w:val="none"/>
        </w:rPr>
        <w:t>甲乙双方不得擅自变更、中止或终止。</w:t>
      </w:r>
    </w:p>
    <w:p>
      <w:pPr>
        <w:pStyle w:val="2"/>
        <w:spacing w:line="360" w:lineRule="auto"/>
        <w:ind w:left="697" w:right="786" w:firstLine="464" w:firstLineChars="200"/>
        <w:rPr>
          <w:rFonts w:hint="eastAsia" w:ascii="宋体" w:hAnsi="宋体" w:eastAsia="宋体" w:cs="宋体"/>
          <w:spacing w:val="-4"/>
          <w:sz w:val="24"/>
          <w:szCs w:val="24"/>
          <w:highlight w:val="none"/>
        </w:rPr>
      </w:pPr>
      <w:r>
        <w:rPr>
          <w:rFonts w:hint="eastAsia" w:ascii="宋体" w:hAnsi="宋体" w:eastAsia="宋体" w:cs="宋体"/>
          <w:spacing w:val="-4"/>
          <w:sz w:val="24"/>
          <w:szCs w:val="24"/>
          <w:highlight w:val="none"/>
        </w:rPr>
        <w:t>2、乙方不得擅自转让其应履行的合同</w:t>
      </w:r>
      <w:r>
        <w:rPr>
          <w:rFonts w:hint="eastAsia" w:ascii="宋体" w:hAnsi="宋体" w:eastAsia="宋体" w:cs="宋体"/>
          <w:spacing w:val="-4"/>
          <w:sz w:val="24"/>
          <w:szCs w:val="24"/>
          <w:highlight w:val="none"/>
          <w:lang w:val="en-US"/>
        </w:rPr>
        <w:t>义</w:t>
      </w:r>
      <w:r>
        <w:rPr>
          <w:rFonts w:hint="eastAsia" w:ascii="宋体" w:hAnsi="宋体" w:eastAsia="宋体" w:cs="宋体"/>
          <w:spacing w:val="-4"/>
          <w:sz w:val="24"/>
          <w:szCs w:val="24"/>
          <w:highlight w:val="none"/>
        </w:rPr>
        <w:t>务。</w:t>
      </w:r>
    </w:p>
    <w:p>
      <w:pPr>
        <w:pStyle w:val="2"/>
        <w:spacing w:line="422" w:lineRule="auto"/>
        <w:ind w:right="4506" w:firstLine="720" w:firstLineChars="300"/>
        <w:rPr>
          <w:rFonts w:hint="eastAsia" w:ascii="宋体" w:hAnsi="宋体" w:eastAsia="宋体" w:cs="宋体"/>
          <w:sz w:val="24"/>
          <w:szCs w:val="24"/>
          <w:highlight w:val="none"/>
        </w:rPr>
      </w:pPr>
      <w:r>
        <w:rPr>
          <w:rFonts w:hint="eastAsia" w:ascii="宋体" w:hAnsi="宋体" w:eastAsia="宋体" w:cs="宋体"/>
          <w:sz w:val="24"/>
          <w:szCs w:val="24"/>
          <w:highlight w:val="none"/>
        </w:rPr>
        <w:t>七、违约责任</w:t>
      </w:r>
    </w:p>
    <w:p>
      <w:pPr>
        <w:pStyle w:val="2"/>
        <w:spacing w:line="422" w:lineRule="auto"/>
        <w:ind w:left="697" w:right="875"/>
        <w:rPr>
          <w:rFonts w:hint="eastAsia" w:ascii="宋体" w:hAnsi="宋体" w:eastAsia="宋体" w:cs="宋体"/>
          <w:sz w:val="24"/>
          <w:szCs w:val="24"/>
          <w:highlight w:val="none"/>
        </w:rPr>
      </w:pPr>
      <w:r>
        <w:rPr>
          <w:rFonts w:hint="eastAsia" w:ascii="宋体" w:hAnsi="宋体" w:eastAsia="宋体" w:cs="宋体"/>
          <w:sz w:val="24"/>
          <w:szCs w:val="24"/>
          <w:highlight w:val="none"/>
        </w:rPr>
        <w:t>1、乙方所提供的服务不合格、不及时的，应尽快调整改进；调整改进不及时， 应由乙方赔偿由此引起的一切经济损失。</w:t>
      </w:r>
    </w:p>
    <w:p>
      <w:pPr>
        <w:pStyle w:val="2"/>
        <w:spacing w:line="305" w:lineRule="exact"/>
        <w:ind w:left="697"/>
        <w:rPr>
          <w:rFonts w:hint="eastAsia" w:ascii="宋体" w:hAnsi="宋体" w:eastAsia="宋体" w:cs="宋体"/>
          <w:sz w:val="24"/>
          <w:szCs w:val="24"/>
          <w:highlight w:val="none"/>
        </w:rPr>
      </w:pPr>
      <w:bookmarkStart w:id="418" w:name="_Toc20437"/>
      <w:r>
        <w:rPr>
          <w:rFonts w:hint="eastAsia" w:ascii="宋体" w:hAnsi="宋体" w:eastAsia="宋体" w:cs="宋体"/>
          <w:sz w:val="24"/>
          <w:szCs w:val="24"/>
          <w:highlight w:val="none"/>
        </w:rPr>
        <w:t>八、不可抗力</w:t>
      </w:r>
      <w:bookmarkEnd w:id="418"/>
    </w:p>
    <w:p>
      <w:pPr>
        <w:pStyle w:val="2"/>
        <w:spacing w:before="7"/>
        <w:rPr>
          <w:rFonts w:hint="eastAsia" w:ascii="宋体" w:hAnsi="宋体" w:eastAsia="宋体" w:cs="宋体"/>
          <w:sz w:val="24"/>
          <w:szCs w:val="24"/>
          <w:highlight w:val="none"/>
        </w:rPr>
      </w:pPr>
    </w:p>
    <w:p>
      <w:pPr>
        <w:pStyle w:val="2"/>
        <w:tabs>
          <w:tab w:val="left" w:pos="7808"/>
        </w:tabs>
        <w:spacing w:line="422" w:lineRule="auto"/>
        <w:ind w:left="697" w:right="875"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1</w:t>
      </w:r>
      <w:r>
        <w:rPr>
          <w:rFonts w:hint="eastAsia" w:ascii="宋体" w:hAnsi="宋体" w:eastAsia="宋体" w:cs="宋体"/>
          <w:spacing w:val="-46"/>
          <w:sz w:val="24"/>
          <w:szCs w:val="24"/>
          <w:highlight w:val="none"/>
        </w:rPr>
        <w:t>、</w:t>
      </w:r>
      <w:r>
        <w:rPr>
          <w:rFonts w:hint="eastAsia" w:ascii="宋体" w:hAnsi="宋体" w:eastAsia="宋体" w:cs="宋体"/>
          <w:sz w:val="24"/>
          <w:szCs w:val="24"/>
          <w:highlight w:val="none"/>
        </w:rPr>
        <w:t>不可抗力使合同的某些内容有变更必要的</w:t>
      </w:r>
      <w:r>
        <w:rPr>
          <w:rFonts w:hint="eastAsia" w:ascii="宋体" w:hAnsi="宋体" w:eastAsia="宋体" w:cs="宋体"/>
          <w:spacing w:val="-44"/>
          <w:sz w:val="24"/>
          <w:szCs w:val="24"/>
          <w:highlight w:val="none"/>
        </w:rPr>
        <w:t>，</w:t>
      </w:r>
      <w:r>
        <w:rPr>
          <w:rFonts w:hint="eastAsia" w:ascii="宋体" w:hAnsi="宋体" w:eastAsia="宋体" w:cs="宋体"/>
          <w:sz w:val="24"/>
          <w:szCs w:val="24"/>
          <w:highlight w:val="none"/>
        </w:rPr>
        <w:t>双方应通过协商在</w:t>
      </w:r>
      <w:r>
        <w:rPr>
          <w:rFonts w:hint="eastAsia" w:ascii="宋体" w:hAnsi="宋体" w:eastAsia="宋体" w:cs="宋体"/>
          <w:sz w:val="24"/>
          <w:szCs w:val="24"/>
          <w:highlight w:val="none"/>
          <w:u w:val="single"/>
        </w:rPr>
        <w:tab/>
      </w:r>
      <w:r>
        <w:rPr>
          <w:rFonts w:hint="eastAsia" w:ascii="宋体" w:hAnsi="宋体" w:eastAsia="宋体" w:cs="宋体"/>
          <w:sz w:val="24"/>
          <w:szCs w:val="24"/>
          <w:highlight w:val="none"/>
        </w:rPr>
        <w:t>天内达成</w:t>
      </w:r>
      <w:r>
        <w:rPr>
          <w:rFonts w:hint="eastAsia" w:ascii="宋体" w:hAnsi="宋体" w:eastAsia="宋体" w:cs="宋体"/>
          <w:spacing w:val="-17"/>
          <w:sz w:val="24"/>
          <w:szCs w:val="24"/>
          <w:highlight w:val="none"/>
        </w:rPr>
        <w:t>进</w:t>
      </w:r>
      <w:r>
        <w:rPr>
          <w:rFonts w:hint="eastAsia" w:ascii="宋体" w:hAnsi="宋体" w:eastAsia="宋体" w:cs="宋体"/>
          <w:sz w:val="24"/>
          <w:szCs w:val="24"/>
          <w:highlight w:val="none"/>
        </w:rPr>
        <w:t>一步履行合同的协议，因不可抗力致使合同不能履行的，合同终止。</w:t>
      </w:r>
    </w:p>
    <w:p>
      <w:pPr>
        <w:pStyle w:val="2"/>
        <w:tabs>
          <w:tab w:val="left" w:pos="7568"/>
        </w:tabs>
        <w:spacing w:line="422" w:lineRule="auto"/>
        <w:ind w:left="697" w:right="875"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2</w:t>
      </w:r>
      <w:r>
        <w:rPr>
          <w:rFonts w:hint="eastAsia" w:ascii="宋体" w:hAnsi="宋体" w:eastAsia="宋体" w:cs="宋体"/>
          <w:spacing w:val="-32"/>
          <w:sz w:val="24"/>
          <w:szCs w:val="24"/>
          <w:highlight w:val="none"/>
        </w:rPr>
        <w:t>、</w:t>
      </w:r>
      <w:r>
        <w:rPr>
          <w:rFonts w:hint="eastAsia" w:ascii="宋体" w:hAnsi="宋体" w:eastAsia="宋体" w:cs="宋体"/>
          <w:sz w:val="24"/>
          <w:szCs w:val="24"/>
          <w:highlight w:val="none"/>
        </w:rPr>
        <w:t>除法律</w:t>
      </w:r>
      <w:r>
        <w:rPr>
          <w:rFonts w:hint="eastAsia" w:ascii="宋体" w:hAnsi="宋体" w:eastAsia="宋体" w:cs="宋体"/>
          <w:spacing w:val="-29"/>
          <w:sz w:val="24"/>
          <w:szCs w:val="24"/>
          <w:highlight w:val="none"/>
        </w:rPr>
        <w:t>、</w:t>
      </w:r>
      <w:r>
        <w:rPr>
          <w:rFonts w:hint="eastAsia" w:ascii="宋体" w:hAnsi="宋体" w:eastAsia="宋体" w:cs="宋体"/>
          <w:sz w:val="24"/>
          <w:szCs w:val="24"/>
          <w:highlight w:val="none"/>
        </w:rPr>
        <w:t>法规规定的不可抗力情形外</w:t>
      </w:r>
      <w:r>
        <w:rPr>
          <w:rFonts w:hint="eastAsia" w:ascii="宋体" w:hAnsi="宋体" w:eastAsia="宋体" w:cs="宋体"/>
          <w:spacing w:val="-32"/>
          <w:sz w:val="24"/>
          <w:szCs w:val="24"/>
          <w:highlight w:val="none"/>
        </w:rPr>
        <w:t>，</w:t>
      </w:r>
      <w:r>
        <w:rPr>
          <w:rFonts w:hint="eastAsia" w:ascii="宋体" w:hAnsi="宋体" w:eastAsia="宋体" w:cs="宋体"/>
          <w:sz w:val="24"/>
          <w:szCs w:val="24"/>
          <w:highlight w:val="none"/>
        </w:rPr>
        <w:t>双方约定出现</w:t>
      </w:r>
      <w:r>
        <w:rPr>
          <w:rFonts w:hint="eastAsia" w:ascii="宋体" w:hAnsi="宋体" w:eastAsia="宋体" w:cs="宋体"/>
          <w:sz w:val="24"/>
          <w:szCs w:val="24"/>
          <w:highlight w:val="none"/>
          <w:u w:val="single"/>
        </w:rPr>
        <w:tab/>
      </w:r>
      <w:r>
        <w:rPr>
          <w:rFonts w:hint="eastAsia" w:ascii="宋体" w:hAnsi="宋体" w:eastAsia="宋体" w:cs="宋体"/>
          <w:sz w:val="24"/>
          <w:szCs w:val="24"/>
          <w:highlight w:val="none"/>
        </w:rPr>
        <w:t>情况亦视为</w:t>
      </w:r>
      <w:r>
        <w:rPr>
          <w:rFonts w:hint="eastAsia" w:ascii="宋体" w:hAnsi="宋体" w:eastAsia="宋体" w:cs="宋体"/>
          <w:spacing w:val="-17"/>
          <w:sz w:val="24"/>
          <w:szCs w:val="24"/>
          <w:highlight w:val="none"/>
        </w:rPr>
        <w:t>不</w:t>
      </w:r>
      <w:r>
        <w:rPr>
          <w:rFonts w:hint="eastAsia" w:ascii="宋体" w:hAnsi="宋体" w:eastAsia="宋体" w:cs="宋体"/>
          <w:sz w:val="24"/>
          <w:szCs w:val="24"/>
          <w:highlight w:val="none"/>
        </w:rPr>
        <w:t>可抗力。</w:t>
      </w:r>
    </w:p>
    <w:p>
      <w:pPr>
        <w:pStyle w:val="2"/>
        <w:spacing w:line="422" w:lineRule="auto"/>
        <w:ind w:left="697" w:right="4506"/>
        <w:rPr>
          <w:rFonts w:hint="eastAsia" w:ascii="宋体" w:hAnsi="宋体" w:eastAsia="宋体" w:cs="宋体"/>
          <w:sz w:val="24"/>
          <w:szCs w:val="24"/>
          <w:highlight w:val="none"/>
        </w:rPr>
      </w:pPr>
      <w:bookmarkStart w:id="419" w:name="_Toc16779"/>
      <w:r>
        <w:rPr>
          <w:rFonts w:hint="eastAsia" w:ascii="宋体" w:hAnsi="宋体" w:eastAsia="宋体" w:cs="宋体"/>
          <w:sz w:val="24"/>
          <w:szCs w:val="24"/>
          <w:highlight w:val="none"/>
        </w:rPr>
        <w:t>九、其他约定</w:t>
      </w:r>
      <w:bookmarkEnd w:id="419"/>
    </w:p>
    <w:p>
      <w:pPr>
        <w:pStyle w:val="2"/>
        <w:spacing w:line="422" w:lineRule="auto"/>
        <w:ind w:left="697" w:right="4506"/>
        <w:rPr>
          <w:rFonts w:hint="eastAsia" w:ascii="宋体" w:hAnsi="宋体" w:eastAsia="宋体" w:cs="宋体"/>
          <w:sz w:val="24"/>
          <w:szCs w:val="24"/>
          <w:highlight w:val="none"/>
        </w:rPr>
      </w:pPr>
      <w:bookmarkStart w:id="420" w:name="_Toc3654"/>
      <w:r>
        <w:rPr>
          <w:rFonts w:hint="eastAsia" w:ascii="宋体" w:hAnsi="宋体" w:eastAsia="宋体" w:cs="宋体"/>
          <w:sz w:val="24"/>
          <w:szCs w:val="24"/>
          <w:highlight w:val="none"/>
        </w:rPr>
        <w:t>十、合同争议解决</w:t>
      </w:r>
      <w:bookmarkEnd w:id="420"/>
    </w:p>
    <w:p>
      <w:pPr>
        <w:pStyle w:val="2"/>
        <w:spacing w:line="422" w:lineRule="auto"/>
        <w:ind w:left="718" w:leftChars="342" w:right="875"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1</w:t>
      </w:r>
      <w:r>
        <w:rPr>
          <w:rFonts w:hint="eastAsia" w:ascii="宋体" w:hAnsi="宋体" w:eastAsia="宋体" w:cs="宋体"/>
          <w:spacing w:val="-1"/>
          <w:sz w:val="24"/>
          <w:szCs w:val="24"/>
          <w:highlight w:val="none"/>
        </w:rPr>
        <w:t>、因履行本合同引起的或与本合同有关的争议，甲乙双方应首先通过友好</w:t>
      </w:r>
      <w:r>
        <w:rPr>
          <w:rFonts w:hint="eastAsia" w:ascii="宋体" w:hAnsi="宋体" w:eastAsia="宋体" w:cs="宋体"/>
          <w:spacing w:val="-11"/>
          <w:sz w:val="24"/>
          <w:szCs w:val="24"/>
          <w:highlight w:val="none"/>
        </w:rPr>
        <w:t>协商解决，如果协商不能解决，可向甲方所在地仲裁委员会申请仲裁或向甲方所</w:t>
      </w:r>
      <w:r>
        <w:rPr>
          <w:rFonts w:hint="eastAsia" w:ascii="宋体" w:hAnsi="宋体" w:eastAsia="宋体" w:cs="宋体"/>
          <w:sz w:val="24"/>
          <w:szCs w:val="24"/>
          <w:highlight w:val="none"/>
        </w:rPr>
        <w:t>在地人民法院提起诉讼。</w:t>
      </w:r>
    </w:p>
    <w:p>
      <w:pPr>
        <w:pStyle w:val="2"/>
        <w:tabs>
          <w:tab w:val="left" w:pos="1173"/>
        </w:tabs>
        <w:spacing w:line="422" w:lineRule="auto"/>
        <w:ind w:right="5226" w:firstLine="1200" w:firstLineChars="500"/>
        <w:rPr>
          <w:rFonts w:hint="eastAsia" w:ascii="宋体" w:hAnsi="宋体" w:eastAsia="宋体" w:cs="宋体"/>
          <w:spacing w:val="-2"/>
          <w:sz w:val="24"/>
          <w:szCs w:val="24"/>
          <w:highlight w:val="none"/>
          <w:lang w:val="en-US" w:eastAsia="zh-CN"/>
        </w:rPr>
      </w:pPr>
      <w:r>
        <w:rPr>
          <w:rFonts w:hint="eastAsia" w:ascii="宋体" w:hAnsi="宋体" w:eastAsia="宋体" w:cs="宋体"/>
          <w:sz w:val="24"/>
          <w:szCs w:val="24"/>
          <w:highlight w:val="none"/>
        </w:rPr>
        <w:t>2</w:t>
      </w:r>
      <w:r>
        <w:rPr>
          <w:rFonts w:hint="eastAsia" w:ascii="宋体" w:hAnsi="宋体" w:eastAsia="宋体" w:cs="宋体"/>
          <w:spacing w:val="-2"/>
          <w:sz w:val="24"/>
          <w:szCs w:val="24"/>
          <w:highlight w:val="none"/>
        </w:rPr>
        <w:t>、诉讼期间，本合同继续履行</w:t>
      </w:r>
      <w:r>
        <w:rPr>
          <w:rFonts w:hint="eastAsia" w:ascii="宋体" w:hAnsi="宋体" w:eastAsia="宋体" w:cs="宋体"/>
          <w:sz w:val="24"/>
          <w:szCs w:val="24"/>
          <w:highlight w:val="none"/>
        </w:rPr>
        <w:t>。</w:t>
      </w:r>
    </w:p>
    <w:p>
      <w:pPr>
        <w:pStyle w:val="2"/>
        <w:spacing w:line="422" w:lineRule="auto"/>
        <w:ind w:right="5226" w:firstLine="720" w:firstLineChars="300"/>
        <w:rPr>
          <w:rFonts w:hint="eastAsia" w:ascii="宋体" w:hAnsi="宋体" w:eastAsia="宋体" w:cs="宋体"/>
          <w:sz w:val="24"/>
          <w:szCs w:val="24"/>
          <w:highlight w:val="none"/>
        </w:rPr>
      </w:pPr>
      <w:r>
        <w:rPr>
          <w:rFonts w:hint="eastAsia" w:ascii="宋体" w:hAnsi="宋体" w:eastAsia="宋体" w:cs="宋体"/>
          <w:sz w:val="24"/>
          <w:szCs w:val="24"/>
          <w:highlight w:val="none"/>
        </w:rPr>
        <w:t>十一、合同附件</w:t>
      </w:r>
    </w:p>
    <w:p>
      <w:pPr>
        <w:pStyle w:val="2"/>
        <w:spacing w:line="305" w:lineRule="exact"/>
        <w:ind w:left="1177"/>
        <w:rPr>
          <w:rFonts w:hint="eastAsia" w:ascii="宋体" w:hAnsi="宋体" w:eastAsia="宋体" w:cs="宋体"/>
          <w:sz w:val="24"/>
          <w:szCs w:val="24"/>
          <w:highlight w:val="none"/>
        </w:rPr>
      </w:pPr>
      <w:r>
        <w:rPr>
          <w:rFonts w:hint="eastAsia" w:ascii="宋体" w:hAnsi="宋体" w:eastAsia="宋体" w:cs="宋体"/>
          <w:sz w:val="24"/>
          <w:szCs w:val="24"/>
          <w:highlight w:val="none"/>
        </w:rPr>
        <w:t>1、服务内容；</w:t>
      </w:r>
    </w:p>
    <w:p>
      <w:pPr>
        <w:pStyle w:val="2"/>
        <w:spacing w:before="11"/>
        <w:rPr>
          <w:rFonts w:hint="eastAsia" w:ascii="宋体" w:hAnsi="宋体" w:eastAsia="宋体" w:cs="宋体"/>
          <w:sz w:val="24"/>
          <w:szCs w:val="24"/>
          <w:highlight w:val="none"/>
        </w:rPr>
      </w:pPr>
    </w:p>
    <w:p>
      <w:pPr>
        <w:pStyle w:val="2"/>
        <w:ind w:left="1177"/>
        <w:rPr>
          <w:rFonts w:hint="eastAsia" w:ascii="宋体" w:hAnsi="宋体" w:eastAsia="宋体" w:cs="宋体"/>
          <w:sz w:val="24"/>
          <w:szCs w:val="24"/>
          <w:highlight w:val="none"/>
        </w:rPr>
      </w:pPr>
      <w:r>
        <w:rPr>
          <w:rFonts w:hint="eastAsia" w:ascii="宋体" w:hAnsi="宋体" w:eastAsia="宋体" w:cs="宋体"/>
          <w:sz w:val="24"/>
          <w:szCs w:val="24"/>
          <w:highlight w:val="none"/>
        </w:rPr>
        <w:t>2、成交通知书</w:t>
      </w:r>
    </w:p>
    <w:p>
      <w:pPr>
        <w:pStyle w:val="2"/>
        <w:spacing w:before="2"/>
        <w:rPr>
          <w:rFonts w:hint="eastAsia" w:ascii="宋体" w:hAnsi="宋体" w:eastAsia="宋体" w:cs="宋体"/>
          <w:sz w:val="24"/>
          <w:szCs w:val="24"/>
          <w:highlight w:val="none"/>
        </w:rPr>
      </w:pPr>
    </w:p>
    <w:p>
      <w:pPr>
        <w:pStyle w:val="2"/>
        <w:ind w:firstLine="720" w:firstLineChars="300"/>
        <w:rPr>
          <w:rFonts w:hint="eastAsia" w:ascii="宋体" w:hAnsi="宋体" w:eastAsia="宋体" w:cs="宋体"/>
          <w:sz w:val="24"/>
          <w:szCs w:val="24"/>
          <w:highlight w:val="none"/>
        </w:rPr>
      </w:pPr>
      <w:bookmarkStart w:id="421" w:name="_Toc4269"/>
      <w:r>
        <w:rPr>
          <w:rFonts w:hint="eastAsia" w:ascii="宋体" w:hAnsi="宋体" w:eastAsia="宋体" w:cs="宋体"/>
          <w:sz w:val="24"/>
          <w:szCs w:val="24"/>
          <w:highlight w:val="none"/>
        </w:rPr>
        <w:t>十二、合同生效及其它：</w:t>
      </w:r>
      <w:bookmarkEnd w:id="421"/>
    </w:p>
    <w:p>
      <w:pPr>
        <w:pStyle w:val="2"/>
        <w:spacing w:before="1"/>
        <w:rPr>
          <w:rFonts w:hint="eastAsia" w:ascii="宋体" w:hAnsi="宋体" w:eastAsia="宋体" w:cs="宋体"/>
          <w:sz w:val="24"/>
          <w:szCs w:val="24"/>
          <w:highlight w:val="none"/>
        </w:rPr>
      </w:pPr>
    </w:p>
    <w:p>
      <w:pPr>
        <w:pStyle w:val="2"/>
        <w:spacing w:before="1"/>
        <w:ind w:left="1177"/>
        <w:rPr>
          <w:rFonts w:hint="eastAsia" w:ascii="宋体" w:hAnsi="宋体" w:eastAsia="宋体" w:cs="宋体"/>
          <w:sz w:val="24"/>
          <w:szCs w:val="24"/>
          <w:highlight w:val="none"/>
        </w:rPr>
      </w:pPr>
      <w:r>
        <w:rPr>
          <w:rFonts w:hint="eastAsia" w:ascii="宋体" w:hAnsi="宋体" w:eastAsia="宋体" w:cs="宋体"/>
          <w:sz w:val="24"/>
          <w:szCs w:val="24"/>
          <w:highlight w:val="none"/>
        </w:rPr>
        <w:t>1、本合同一式六份，经双方签字，并加盖公章即为生效。</w:t>
      </w:r>
    </w:p>
    <w:p>
      <w:pPr>
        <w:pStyle w:val="2"/>
        <w:spacing w:before="40"/>
        <w:ind w:left="1177"/>
        <w:rPr>
          <w:rFonts w:hint="eastAsia" w:ascii="宋体" w:hAnsi="宋体" w:eastAsia="宋体" w:cs="宋体"/>
          <w:sz w:val="24"/>
          <w:szCs w:val="24"/>
          <w:highlight w:val="none"/>
        </w:rPr>
      </w:pPr>
      <w:r>
        <w:rPr>
          <w:rFonts w:hint="eastAsia" w:ascii="宋体" w:hAnsi="宋体" w:eastAsia="宋体" w:cs="宋体"/>
          <w:sz w:val="24"/>
          <w:szCs w:val="24"/>
          <w:highlight w:val="none"/>
        </w:rPr>
        <w:t>2、本合同未尽事宜，按经济合同法有关规定处理。</w:t>
      </w:r>
    </w:p>
    <w:p>
      <w:pPr>
        <w:autoSpaceDE w:val="0"/>
        <w:autoSpaceDN w:val="0"/>
        <w:adjustRightInd w:val="0"/>
        <w:spacing w:line="400" w:lineRule="exact"/>
        <w:ind w:firstLine="480" w:firstLineChars="200"/>
        <w:rPr>
          <w:rFonts w:hint="eastAsia" w:ascii="宋体" w:hAnsi="Calibri" w:cs="宋体"/>
          <w:kern w:val="0"/>
          <w:sz w:val="24"/>
          <w:highlight w:val="none"/>
          <w:lang w:val="zh-CN"/>
        </w:rPr>
      </w:pPr>
    </w:p>
    <w:p>
      <w:pPr>
        <w:autoSpaceDE w:val="0"/>
        <w:autoSpaceDN w:val="0"/>
        <w:adjustRightInd w:val="0"/>
        <w:spacing w:line="400" w:lineRule="exact"/>
        <w:ind w:firstLine="480" w:firstLineChars="200"/>
        <w:rPr>
          <w:rFonts w:ascii="Calibri" w:hAnsi="Calibri" w:cs="Calibri"/>
          <w:kern w:val="0"/>
          <w:sz w:val="24"/>
          <w:highlight w:val="none"/>
        </w:rPr>
      </w:pPr>
      <w:r>
        <w:rPr>
          <w:rFonts w:hint="eastAsia" w:ascii="宋体" w:hAnsi="Calibri" w:cs="宋体"/>
          <w:kern w:val="0"/>
          <w:sz w:val="24"/>
          <w:highlight w:val="none"/>
          <w:lang w:val="zh-CN"/>
        </w:rPr>
        <w:t>甲方（盖章）：                            乙方（盖章）：</w:t>
      </w:r>
    </w:p>
    <w:p>
      <w:pPr>
        <w:autoSpaceDE w:val="0"/>
        <w:autoSpaceDN w:val="0"/>
        <w:adjustRightInd w:val="0"/>
        <w:spacing w:line="400" w:lineRule="exact"/>
        <w:ind w:firstLine="480" w:firstLineChars="200"/>
        <w:rPr>
          <w:rFonts w:ascii="Calibri" w:hAnsi="Calibri" w:cs="Calibri"/>
          <w:kern w:val="0"/>
          <w:sz w:val="24"/>
          <w:highlight w:val="none"/>
        </w:rPr>
      </w:pPr>
      <w:r>
        <w:rPr>
          <w:rFonts w:hint="eastAsia" w:ascii="宋体" w:hAnsi="Calibri" w:cs="宋体"/>
          <w:kern w:val="0"/>
          <w:sz w:val="24"/>
          <w:highlight w:val="none"/>
          <w:lang w:val="zh-CN"/>
        </w:rPr>
        <w:t>法定代表人或委托代理人</w:t>
      </w:r>
      <w:r>
        <w:rPr>
          <w:rFonts w:hint="eastAsia" w:ascii="宋体" w:hAnsi="Calibri" w:cs="宋体"/>
          <w:kern w:val="0"/>
          <w:sz w:val="24"/>
          <w:highlight w:val="none"/>
        </w:rPr>
        <w:t xml:space="preserve">：                   </w:t>
      </w:r>
      <w:r>
        <w:rPr>
          <w:rFonts w:hint="eastAsia" w:ascii="宋体" w:hAnsi="Calibri" w:cs="宋体"/>
          <w:kern w:val="0"/>
          <w:sz w:val="24"/>
          <w:highlight w:val="none"/>
          <w:lang w:val="zh-CN"/>
        </w:rPr>
        <w:t>法定代表人或委托代理人</w:t>
      </w:r>
      <w:r>
        <w:rPr>
          <w:rFonts w:hint="eastAsia" w:ascii="宋体" w:hAnsi="Calibri" w:cs="宋体"/>
          <w:kern w:val="0"/>
          <w:sz w:val="24"/>
          <w:highlight w:val="none"/>
        </w:rPr>
        <w:t>：</w:t>
      </w:r>
    </w:p>
    <w:p>
      <w:pPr>
        <w:autoSpaceDE w:val="0"/>
        <w:autoSpaceDN w:val="0"/>
        <w:adjustRightInd w:val="0"/>
        <w:spacing w:line="400" w:lineRule="exact"/>
        <w:ind w:firstLine="480" w:firstLineChars="200"/>
        <w:rPr>
          <w:rFonts w:ascii="Calibri" w:hAnsi="Calibri" w:cs="Calibri"/>
          <w:kern w:val="0"/>
          <w:sz w:val="24"/>
          <w:highlight w:val="none"/>
        </w:rPr>
      </w:pPr>
      <w:r>
        <w:rPr>
          <w:rFonts w:hint="eastAsia" w:ascii="宋体" w:hAnsi="Calibri" w:cs="宋体"/>
          <w:kern w:val="0"/>
          <w:sz w:val="24"/>
          <w:highlight w:val="none"/>
          <w:lang w:val="zh-CN"/>
        </w:rPr>
        <w:t>联系电话：</w:t>
      </w:r>
      <w:r>
        <w:rPr>
          <w:rFonts w:hint="eastAsia" w:ascii="Calibri" w:hAnsi="Calibri" w:cs="Calibri"/>
          <w:kern w:val="0"/>
          <w:sz w:val="24"/>
          <w:highlight w:val="none"/>
        </w:rPr>
        <w:t xml:space="preserve">                                 </w:t>
      </w:r>
      <w:r>
        <w:rPr>
          <w:rFonts w:hint="eastAsia" w:ascii="宋体" w:hAnsi="Calibri" w:cs="宋体"/>
          <w:kern w:val="0"/>
          <w:sz w:val="24"/>
          <w:highlight w:val="none"/>
          <w:lang w:val="zh-CN"/>
        </w:rPr>
        <w:t>联系电话：</w:t>
      </w:r>
    </w:p>
    <w:p>
      <w:pPr>
        <w:autoSpaceDE w:val="0"/>
        <w:autoSpaceDN w:val="0"/>
        <w:adjustRightInd w:val="0"/>
        <w:spacing w:line="400" w:lineRule="exact"/>
        <w:rPr>
          <w:rFonts w:ascii="宋体" w:hAnsi="Calibri" w:cs="宋体"/>
          <w:kern w:val="0"/>
          <w:sz w:val="24"/>
          <w:highlight w:val="none"/>
          <w:lang w:val="zh-CN"/>
        </w:rPr>
      </w:pPr>
    </w:p>
    <w:p>
      <w:pPr>
        <w:topLinePunct/>
        <w:spacing w:line="480" w:lineRule="exact"/>
        <w:ind w:firstLine="480" w:firstLineChars="200"/>
        <w:jc w:val="right"/>
        <w:rPr>
          <w:rFonts w:ascii="宋体"/>
          <w:color w:val="000000"/>
          <w:highlight w:val="none"/>
        </w:rPr>
      </w:pPr>
      <w:r>
        <w:rPr>
          <w:rFonts w:hint="eastAsia" w:ascii="宋体" w:hAnsi="Calibri" w:cs="宋体"/>
          <w:kern w:val="0"/>
          <w:sz w:val="24"/>
          <w:highlight w:val="none"/>
          <w:lang w:val="zh-CN"/>
        </w:rPr>
        <w:t>签约时间：年  月  日</w:t>
      </w:r>
    </w:p>
    <w:p>
      <w:pPr>
        <w:topLinePunct/>
        <w:spacing w:line="480" w:lineRule="exact"/>
        <w:jc w:val="both"/>
        <w:rPr>
          <w:color w:val="auto"/>
          <w:sz w:val="24"/>
          <w:szCs w:val="24"/>
          <w:highlight w:val="none"/>
        </w:rPr>
      </w:pPr>
    </w:p>
    <w:p>
      <w:pPr>
        <w:pStyle w:val="2"/>
        <w:keepNext w:val="0"/>
        <w:keepLines w:val="0"/>
        <w:pageBreakBefore w:val="0"/>
        <w:kinsoku/>
        <w:wordWrap/>
        <w:overflowPunct/>
        <w:bidi w:val="0"/>
        <w:snapToGrid/>
        <w:spacing w:before="169" w:line="360" w:lineRule="auto"/>
        <w:textAlignment w:val="auto"/>
        <w:rPr>
          <w:color w:val="auto"/>
          <w:sz w:val="24"/>
          <w:szCs w:val="24"/>
          <w:highlight w:val="none"/>
        </w:rPr>
      </w:pPr>
      <w:r>
        <w:rPr>
          <w:color w:val="auto"/>
          <w:sz w:val="24"/>
          <w:szCs w:val="24"/>
          <w:highlight w:val="none"/>
        </w:rPr>
        <w:t>采购代理机构：（盖章）</w:t>
      </w:r>
    </w:p>
    <w:p>
      <w:pPr>
        <w:pStyle w:val="2"/>
        <w:keepNext w:val="0"/>
        <w:keepLines w:val="0"/>
        <w:pageBreakBefore w:val="0"/>
        <w:kinsoku/>
        <w:wordWrap/>
        <w:overflowPunct/>
        <w:bidi w:val="0"/>
        <w:snapToGrid/>
        <w:spacing w:before="1" w:line="360" w:lineRule="auto"/>
        <w:textAlignment w:val="auto"/>
        <w:rPr>
          <w:color w:val="auto"/>
          <w:sz w:val="24"/>
          <w:szCs w:val="24"/>
          <w:highlight w:val="none"/>
        </w:rPr>
      </w:pPr>
    </w:p>
    <w:p>
      <w:pPr>
        <w:pStyle w:val="2"/>
        <w:keepNext w:val="0"/>
        <w:keepLines w:val="0"/>
        <w:pageBreakBefore w:val="0"/>
        <w:kinsoku/>
        <w:wordWrap/>
        <w:overflowPunct/>
        <w:bidi w:val="0"/>
        <w:snapToGrid/>
        <w:spacing w:line="360" w:lineRule="auto"/>
        <w:textAlignment w:val="auto"/>
        <w:rPr>
          <w:color w:val="auto"/>
          <w:sz w:val="24"/>
          <w:szCs w:val="24"/>
          <w:highlight w:val="none"/>
        </w:rPr>
      </w:pPr>
      <w:r>
        <w:rPr>
          <w:color w:val="auto"/>
          <w:sz w:val="24"/>
          <w:szCs w:val="24"/>
          <w:highlight w:val="none"/>
        </w:rPr>
        <w:t>负责人或经办人：</w:t>
      </w:r>
    </w:p>
    <w:p>
      <w:pPr>
        <w:pStyle w:val="2"/>
        <w:keepNext w:val="0"/>
        <w:keepLines w:val="0"/>
        <w:pageBreakBefore w:val="0"/>
        <w:kinsoku/>
        <w:wordWrap/>
        <w:overflowPunct/>
        <w:bidi w:val="0"/>
        <w:snapToGrid/>
        <w:spacing w:before="11" w:line="360" w:lineRule="auto"/>
        <w:textAlignment w:val="auto"/>
        <w:rPr>
          <w:color w:val="auto"/>
          <w:sz w:val="24"/>
          <w:szCs w:val="24"/>
          <w:highlight w:val="none"/>
        </w:rPr>
      </w:pPr>
    </w:p>
    <w:p>
      <w:pPr>
        <w:pStyle w:val="2"/>
        <w:keepNext w:val="0"/>
        <w:keepLines w:val="0"/>
        <w:pageBreakBefore w:val="0"/>
        <w:tabs>
          <w:tab w:val="left" w:pos="3577"/>
          <w:tab w:val="left" w:pos="4057"/>
          <w:tab w:val="left" w:pos="4657"/>
        </w:tabs>
        <w:kinsoku/>
        <w:wordWrap/>
        <w:overflowPunct/>
        <w:bidi w:val="0"/>
        <w:snapToGrid/>
        <w:spacing w:line="360" w:lineRule="auto"/>
        <w:textAlignment w:val="auto"/>
        <w:rPr>
          <w:color w:val="auto"/>
          <w:sz w:val="24"/>
          <w:szCs w:val="24"/>
          <w:highlight w:val="none"/>
        </w:rPr>
        <w:sectPr>
          <w:footerReference r:id="rId11" w:type="default"/>
          <w:pgSz w:w="11910" w:h="16840"/>
          <w:pgMar w:top="1360" w:right="920" w:bottom="1220" w:left="1100" w:header="1000" w:footer="1034" w:gutter="0"/>
          <w:pgBorders w:offsetFrom="page">
            <w:top w:val="single" w:color="auto" w:sz="12" w:space="24"/>
            <w:left w:val="single" w:color="auto" w:sz="12" w:space="24"/>
            <w:bottom w:val="single" w:color="auto" w:sz="12" w:space="24"/>
            <w:right w:val="single" w:color="auto" w:sz="12" w:space="24"/>
          </w:pgBorders>
          <w:pgNumType w:start="1"/>
          <w:cols w:space="720" w:num="1"/>
        </w:sectPr>
      </w:pPr>
      <w:r>
        <w:rPr>
          <w:color w:val="auto"/>
          <w:sz w:val="24"/>
          <w:szCs w:val="24"/>
          <w:highlight w:val="none"/>
        </w:rPr>
        <w:t>合同备案时间：</w:t>
      </w:r>
      <w:r>
        <w:rPr>
          <w:color w:val="auto"/>
          <w:sz w:val="24"/>
          <w:szCs w:val="24"/>
          <w:highlight w:val="none"/>
        </w:rPr>
        <w:tab/>
      </w:r>
      <w:r>
        <w:rPr>
          <w:color w:val="auto"/>
          <w:sz w:val="24"/>
          <w:szCs w:val="24"/>
          <w:highlight w:val="none"/>
        </w:rPr>
        <w:t>年</w:t>
      </w:r>
      <w:r>
        <w:rPr>
          <w:color w:val="auto"/>
          <w:sz w:val="24"/>
          <w:szCs w:val="24"/>
          <w:highlight w:val="none"/>
        </w:rPr>
        <w:tab/>
      </w:r>
      <w:r>
        <w:rPr>
          <w:color w:val="auto"/>
          <w:sz w:val="24"/>
          <w:szCs w:val="24"/>
          <w:highlight w:val="none"/>
        </w:rPr>
        <w:t>月</w:t>
      </w:r>
      <w:r>
        <w:rPr>
          <w:color w:val="auto"/>
          <w:sz w:val="24"/>
          <w:szCs w:val="24"/>
          <w:highlight w:val="none"/>
        </w:rPr>
        <w:tab/>
      </w:r>
      <w:r>
        <w:rPr>
          <w:color w:val="auto"/>
          <w:sz w:val="24"/>
          <w:szCs w:val="24"/>
          <w:highlight w:val="none"/>
        </w:rPr>
        <w:t>日</w:t>
      </w:r>
    </w:p>
    <w:p>
      <w:pPr>
        <w:autoSpaceDE w:val="0"/>
        <w:autoSpaceDN w:val="0"/>
        <w:adjustRightInd w:val="0"/>
        <w:spacing w:line="360" w:lineRule="auto"/>
        <w:jc w:val="center"/>
        <w:rPr>
          <w:rFonts w:hint="eastAsia" w:eastAsia="宋体"/>
          <w:b/>
          <w:color w:val="auto"/>
          <w:sz w:val="28"/>
          <w:szCs w:val="28"/>
          <w:highlight w:val="none"/>
          <w:lang w:val="zh-CN"/>
        </w:rPr>
      </w:pPr>
      <w:bookmarkStart w:id="422" w:name="_Toc9509"/>
      <w:r>
        <w:rPr>
          <w:rFonts w:hint="eastAsia" w:eastAsia="宋体"/>
          <w:b/>
          <w:color w:val="auto"/>
          <w:sz w:val="28"/>
          <w:szCs w:val="28"/>
          <w:highlight w:val="none"/>
          <w:lang w:val="zh-CN"/>
        </w:rPr>
        <w:t>合同通用条款</w:t>
      </w:r>
      <w:bookmarkEnd w:id="422"/>
    </w:p>
    <w:p>
      <w:pPr>
        <w:autoSpaceDE w:val="0"/>
        <w:autoSpaceDN w:val="0"/>
        <w:adjustRightInd w:val="0"/>
        <w:spacing w:line="360" w:lineRule="auto"/>
        <w:jc w:val="center"/>
        <w:rPr>
          <w:rFonts w:hint="eastAsia" w:eastAsia="宋体"/>
          <w:color w:val="auto"/>
          <w:sz w:val="28"/>
          <w:szCs w:val="28"/>
          <w:highlight w:val="none"/>
        </w:rPr>
      </w:pPr>
      <w:r>
        <w:rPr>
          <w:rFonts w:hint="eastAsia" w:eastAsia="宋体"/>
          <w:color w:val="auto"/>
          <w:sz w:val="28"/>
          <w:szCs w:val="28"/>
          <w:highlight w:val="none"/>
        </w:rPr>
        <w:t xml:space="preserve"> </w:t>
      </w:r>
    </w:p>
    <w:p>
      <w:pPr>
        <w:autoSpaceDE w:val="0"/>
        <w:autoSpaceDN w:val="0"/>
        <w:adjustRightInd w:val="0"/>
        <w:spacing w:line="360" w:lineRule="auto"/>
        <w:ind w:firstLine="480"/>
        <w:rPr>
          <w:rFonts w:hint="eastAsia" w:eastAsia="宋体"/>
          <w:color w:val="auto"/>
          <w:sz w:val="24"/>
          <w:highlight w:val="none"/>
        </w:rPr>
      </w:pPr>
      <w:r>
        <w:rPr>
          <w:rFonts w:hint="eastAsia" w:eastAsia="宋体"/>
          <w:color w:val="auto"/>
          <w:sz w:val="24"/>
          <w:highlight w:val="none"/>
          <w:lang w:val="zh-CN"/>
        </w:rPr>
        <w:t>根据《中华人民共和国民法典》《中华人民共和国政府采购法》的规定，合同双方经协商达成一致，自愿订立本合同，遵循公平原则明确双方的权利、义务，确保双方诚实守信地履行合同。</w:t>
      </w:r>
    </w:p>
    <w:p>
      <w:pPr>
        <w:autoSpaceDE w:val="0"/>
        <w:autoSpaceDN w:val="0"/>
        <w:adjustRightInd w:val="0"/>
        <w:spacing w:line="360" w:lineRule="auto"/>
        <w:ind w:firstLine="562"/>
        <w:rPr>
          <w:rFonts w:hint="eastAsia" w:eastAsia="宋体"/>
          <w:b/>
          <w:color w:val="auto"/>
          <w:sz w:val="28"/>
          <w:szCs w:val="28"/>
          <w:highlight w:val="none"/>
        </w:rPr>
      </w:pPr>
      <w:bookmarkStart w:id="423" w:name="_Toc21609"/>
      <w:r>
        <w:rPr>
          <w:rFonts w:hint="eastAsia" w:eastAsia="宋体"/>
          <w:b/>
          <w:color w:val="auto"/>
          <w:sz w:val="28"/>
          <w:szCs w:val="28"/>
          <w:highlight w:val="none"/>
        </w:rPr>
        <w:t>1.</w:t>
      </w:r>
      <w:r>
        <w:rPr>
          <w:rFonts w:hint="eastAsia" w:eastAsia="宋体"/>
          <w:b/>
          <w:color w:val="auto"/>
          <w:sz w:val="28"/>
          <w:szCs w:val="28"/>
          <w:highlight w:val="none"/>
          <w:lang w:val="zh-CN"/>
        </w:rPr>
        <w:t>定义</w:t>
      </w:r>
      <w:bookmarkEnd w:id="423"/>
    </w:p>
    <w:p>
      <w:pPr>
        <w:autoSpaceDE w:val="0"/>
        <w:autoSpaceDN w:val="0"/>
        <w:adjustRightInd w:val="0"/>
        <w:spacing w:line="360" w:lineRule="auto"/>
        <w:ind w:firstLine="480"/>
        <w:rPr>
          <w:rFonts w:hint="eastAsia" w:eastAsia="宋体"/>
          <w:color w:val="auto"/>
          <w:sz w:val="24"/>
          <w:highlight w:val="none"/>
        </w:rPr>
      </w:pPr>
      <w:r>
        <w:rPr>
          <w:rFonts w:hint="eastAsia" w:eastAsia="宋体"/>
          <w:color w:val="auto"/>
          <w:sz w:val="24"/>
          <w:highlight w:val="none"/>
          <w:lang w:val="zh-CN"/>
        </w:rPr>
        <w:t>本合同中的下列术语应解释为：</w:t>
      </w:r>
    </w:p>
    <w:p>
      <w:pPr>
        <w:autoSpaceDE w:val="0"/>
        <w:autoSpaceDN w:val="0"/>
        <w:adjustRightInd w:val="0"/>
        <w:spacing w:line="360" w:lineRule="auto"/>
        <w:ind w:firstLine="480"/>
        <w:rPr>
          <w:rFonts w:hint="eastAsia" w:eastAsia="宋体"/>
          <w:color w:val="auto"/>
          <w:sz w:val="24"/>
          <w:highlight w:val="none"/>
        </w:rPr>
      </w:pPr>
      <w:r>
        <w:rPr>
          <w:rFonts w:hint="eastAsia" w:eastAsia="宋体"/>
          <w:color w:val="auto"/>
          <w:sz w:val="24"/>
          <w:highlight w:val="none"/>
        </w:rPr>
        <w:t xml:space="preserve">1.1 </w:t>
      </w:r>
      <w:r>
        <w:rPr>
          <w:rFonts w:hint="eastAsia" w:eastAsia="宋体"/>
          <w:color w:val="auto"/>
          <w:sz w:val="24"/>
          <w:highlight w:val="none"/>
          <w:lang w:val="zh-CN"/>
        </w:rPr>
        <w:t>“合同”指甲乙双方签署的、载明的甲乙双方权利义务的协议，包括所有的附件、附录和上述文件所提到的构成合同的所有文件。</w:t>
      </w:r>
    </w:p>
    <w:p>
      <w:pPr>
        <w:autoSpaceDE w:val="0"/>
        <w:autoSpaceDN w:val="0"/>
        <w:adjustRightInd w:val="0"/>
        <w:spacing w:line="360" w:lineRule="auto"/>
        <w:ind w:firstLine="480"/>
        <w:rPr>
          <w:rFonts w:hint="eastAsia" w:eastAsia="宋体"/>
          <w:color w:val="auto"/>
          <w:sz w:val="24"/>
          <w:highlight w:val="none"/>
        </w:rPr>
      </w:pPr>
      <w:r>
        <w:rPr>
          <w:rFonts w:hint="eastAsia" w:eastAsia="宋体"/>
          <w:color w:val="auto"/>
          <w:sz w:val="24"/>
          <w:highlight w:val="none"/>
        </w:rPr>
        <w:t xml:space="preserve">1.2 </w:t>
      </w:r>
      <w:r>
        <w:rPr>
          <w:rFonts w:hint="eastAsia" w:eastAsia="宋体"/>
          <w:color w:val="auto"/>
          <w:sz w:val="24"/>
          <w:highlight w:val="none"/>
          <w:lang w:val="zh-CN"/>
        </w:rPr>
        <w:t>“合同金额”指根据合同规定，乙方在正确地完全履行合同义务后甲方应付给乙方的价款。</w:t>
      </w:r>
    </w:p>
    <w:p>
      <w:pPr>
        <w:autoSpaceDE w:val="0"/>
        <w:autoSpaceDN w:val="0"/>
        <w:adjustRightInd w:val="0"/>
        <w:spacing w:line="360" w:lineRule="auto"/>
        <w:ind w:firstLine="480"/>
        <w:rPr>
          <w:rFonts w:hint="eastAsia" w:eastAsia="宋体"/>
          <w:color w:val="auto"/>
          <w:sz w:val="24"/>
          <w:highlight w:val="none"/>
        </w:rPr>
      </w:pPr>
      <w:r>
        <w:rPr>
          <w:rFonts w:hint="eastAsia" w:eastAsia="宋体"/>
          <w:color w:val="auto"/>
          <w:sz w:val="24"/>
          <w:highlight w:val="none"/>
        </w:rPr>
        <w:t xml:space="preserve">1.3 </w:t>
      </w:r>
      <w:r>
        <w:rPr>
          <w:rFonts w:hint="eastAsia" w:eastAsia="宋体"/>
          <w:color w:val="auto"/>
          <w:sz w:val="24"/>
          <w:highlight w:val="none"/>
          <w:lang w:val="zh-CN"/>
        </w:rPr>
        <w:t>“合同条款”指本合同条款。</w:t>
      </w:r>
    </w:p>
    <w:p>
      <w:pPr>
        <w:autoSpaceDE w:val="0"/>
        <w:autoSpaceDN w:val="0"/>
        <w:adjustRightInd w:val="0"/>
        <w:spacing w:line="360" w:lineRule="auto"/>
        <w:ind w:firstLine="480"/>
        <w:rPr>
          <w:rFonts w:hint="eastAsia" w:eastAsia="宋体"/>
          <w:color w:val="auto"/>
          <w:sz w:val="24"/>
          <w:highlight w:val="none"/>
        </w:rPr>
      </w:pPr>
      <w:r>
        <w:rPr>
          <w:rFonts w:hint="eastAsia" w:eastAsia="宋体"/>
          <w:color w:val="auto"/>
          <w:sz w:val="24"/>
          <w:highlight w:val="none"/>
        </w:rPr>
        <w:t xml:space="preserve">1.4 </w:t>
      </w:r>
      <w:r>
        <w:rPr>
          <w:rFonts w:hint="eastAsia" w:eastAsia="宋体"/>
          <w:color w:val="auto"/>
          <w:sz w:val="24"/>
          <w:highlight w:val="none"/>
          <w:lang w:val="zh-CN"/>
        </w:rPr>
        <w:t>“货物”指乙方根据合同约定须向甲方提供的一切产品、设备、机械、仪表、备件等，包括辅助工具、使用手册等相关资料。</w:t>
      </w:r>
    </w:p>
    <w:p>
      <w:pPr>
        <w:autoSpaceDE w:val="0"/>
        <w:autoSpaceDN w:val="0"/>
        <w:adjustRightInd w:val="0"/>
        <w:spacing w:line="360" w:lineRule="auto"/>
        <w:ind w:firstLine="480"/>
        <w:rPr>
          <w:rFonts w:hint="eastAsia" w:eastAsia="宋体"/>
          <w:color w:val="auto"/>
          <w:sz w:val="24"/>
          <w:highlight w:val="none"/>
        </w:rPr>
      </w:pPr>
      <w:r>
        <w:rPr>
          <w:rFonts w:hint="eastAsia" w:eastAsia="宋体"/>
          <w:color w:val="auto"/>
          <w:sz w:val="24"/>
          <w:highlight w:val="none"/>
        </w:rPr>
        <w:t xml:space="preserve">1.5 </w:t>
      </w:r>
      <w:r>
        <w:rPr>
          <w:rFonts w:hint="eastAsia" w:eastAsia="宋体"/>
          <w:color w:val="auto"/>
          <w:sz w:val="24"/>
          <w:highlight w:val="none"/>
          <w:lang w:val="zh-CN"/>
        </w:rPr>
        <w:t>“服务”指根据本合同规定乙方承担与供货有关的辅助服务，如运输、保险、调试、提供技术援助、培训和合同中规定乙方应承担的其它义务。</w:t>
      </w:r>
    </w:p>
    <w:p>
      <w:pPr>
        <w:autoSpaceDE w:val="0"/>
        <w:autoSpaceDN w:val="0"/>
        <w:adjustRightInd w:val="0"/>
        <w:spacing w:line="360" w:lineRule="auto"/>
        <w:ind w:firstLine="480"/>
        <w:rPr>
          <w:rFonts w:hint="eastAsia" w:eastAsia="宋体"/>
          <w:color w:val="auto"/>
          <w:sz w:val="24"/>
          <w:highlight w:val="none"/>
        </w:rPr>
      </w:pPr>
      <w:r>
        <w:rPr>
          <w:rFonts w:hint="eastAsia" w:eastAsia="宋体"/>
          <w:color w:val="auto"/>
          <w:sz w:val="24"/>
          <w:highlight w:val="none"/>
        </w:rPr>
        <w:t xml:space="preserve">1.6 </w:t>
      </w:r>
      <w:r>
        <w:rPr>
          <w:rFonts w:hint="eastAsia" w:eastAsia="宋体"/>
          <w:color w:val="auto"/>
          <w:sz w:val="24"/>
          <w:highlight w:val="none"/>
          <w:lang w:val="zh-CN"/>
        </w:rPr>
        <w:t>“甲方”指购买货物和服务的单位。</w:t>
      </w:r>
    </w:p>
    <w:p>
      <w:pPr>
        <w:autoSpaceDE w:val="0"/>
        <w:autoSpaceDN w:val="0"/>
        <w:adjustRightInd w:val="0"/>
        <w:spacing w:line="360" w:lineRule="auto"/>
        <w:ind w:firstLine="480"/>
        <w:rPr>
          <w:rFonts w:hint="eastAsia" w:eastAsia="宋体"/>
          <w:color w:val="auto"/>
          <w:sz w:val="24"/>
          <w:highlight w:val="none"/>
        </w:rPr>
      </w:pPr>
      <w:r>
        <w:rPr>
          <w:rFonts w:hint="eastAsia" w:eastAsia="宋体"/>
          <w:color w:val="auto"/>
          <w:sz w:val="24"/>
          <w:highlight w:val="none"/>
        </w:rPr>
        <w:t xml:space="preserve">1.7 </w:t>
      </w:r>
      <w:r>
        <w:rPr>
          <w:rFonts w:hint="eastAsia" w:eastAsia="宋体"/>
          <w:color w:val="auto"/>
          <w:sz w:val="24"/>
          <w:highlight w:val="none"/>
          <w:lang w:val="zh-CN"/>
        </w:rPr>
        <w:t>“乙方”指提供本合同条款下货物和服务的公司或其他实体。</w:t>
      </w:r>
    </w:p>
    <w:p>
      <w:pPr>
        <w:autoSpaceDE w:val="0"/>
        <w:autoSpaceDN w:val="0"/>
        <w:adjustRightInd w:val="0"/>
        <w:spacing w:line="360" w:lineRule="auto"/>
        <w:ind w:firstLine="480"/>
        <w:rPr>
          <w:rFonts w:hint="eastAsia" w:eastAsia="宋体"/>
          <w:color w:val="auto"/>
          <w:sz w:val="24"/>
          <w:highlight w:val="none"/>
        </w:rPr>
      </w:pPr>
      <w:r>
        <w:rPr>
          <w:rFonts w:hint="eastAsia" w:eastAsia="宋体"/>
          <w:color w:val="auto"/>
          <w:sz w:val="24"/>
          <w:highlight w:val="none"/>
        </w:rPr>
        <w:t xml:space="preserve">1.8 </w:t>
      </w:r>
      <w:r>
        <w:rPr>
          <w:rFonts w:hint="eastAsia" w:eastAsia="宋体"/>
          <w:color w:val="auto"/>
          <w:sz w:val="24"/>
          <w:highlight w:val="none"/>
          <w:lang w:val="zh-CN"/>
        </w:rPr>
        <w:t>“现场”指合同规定货物将要运至指定地点。</w:t>
      </w:r>
    </w:p>
    <w:p>
      <w:pPr>
        <w:autoSpaceDE w:val="0"/>
        <w:autoSpaceDN w:val="0"/>
        <w:adjustRightInd w:val="0"/>
        <w:spacing w:line="360" w:lineRule="auto"/>
        <w:ind w:firstLine="480"/>
        <w:rPr>
          <w:rFonts w:hint="eastAsia" w:eastAsia="宋体"/>
          <w:color w:val="auto"/>
          <w:sz w:val="24"/>
          <w:highlight w:val="none"/>
        </w:rPr>
      </w:pPr>
      <w:r>
        <w:rPr>
          <w:rFonts w:hint="eastAsia" w:eastAsia="宋体"/>
          <w:color w:val="auto"/>
          <w:sz w:val="24"/>
          <w:highlight w:val="none"/>
        </w:rPr>
        <w:t xml:space="preserve">1.9 </w:t>
      </w:r>
      <w:r>
        <w:rPr>
          <w:rFonts w:hint="eastAsia" w:eastAsia="宋体"/>
          <w:color w:val="auto"/>
          <w:sz w:val="24"/>
          <w:highlight w:val="none"/>
          <w:lang w:val="zh-CN"/>
        </w:rPr>
        <w:t>“验收”指合同双方依据强制性的国家技术质量规范和合同约定，确认合同条款下的货物符合合同规定的活动。</w:t>
      </w:r>
    </w:p>
    <w:p>
      <w:pPr>
        <w:autoSpaceDE w:val="0"/>
        <w:autoSpaceDN w:val="0"/>
        <w:adjustRightInd w:val="0"/>
        <w:spacing w:line="360" w:lineRule="auto"/>
        <w:ind w:firstLine="480"/>
        <w:rPr>
          <w:rFonts w:hint="eastAsia" w:eastAsia="宋体"/>
          <w:color w:val="auto"/>
          <w:sz w:val="24"/>
          <w:highlight w:val="none"/>
        </w:rPr>
      </w:pPr>
      <w:r>
        <w:rPr>
          <w:rFonts w:hint="eastAsia" w:eastAsia="宋体"/>
          <w:color w:val="auto"/>
          <w:sz w:val="24"/>
          <w:highlight w:val="none"/>
        </w:rPr>
        <w:t xml:space="preserve">1.10 </w:t>
      </w:r>
      <w:r>
        <w:rPr>
          <w:rFonts w:hint="eastAsia" w:eastAsia="宋体"/>
          <w:color w:val="auto"/>
          <w:sz w:val="24"/>
          <w:highlight w:val="none"/>
          <w:lang w:val="zh-CN"/>
        </w:rPr>
        <w:t>原厂商：产品制造商或其在中国境内设立的办事或技术服务机构。除另有说明外，本合同文件所述的制造商、产品制造商、制造厂家、产品制造厂家均为原厂商。</w:t>
      </w:r>
    </w:p>
    <w:p>
      <w:pPr>
        <w:autoSpaceDE w:val="0"/>
        <w:autoSpaceDN w:val="0"/>
        <w:adjustRightInd w:val="0"/>
        <w:spacing w:line="360" w:lineRule="auto"/>
        <w:ind w:firstLine="480"/>
        <w:rPr>
          <w:rFonts w:hint="eastAsia" w:eastAsia="宋体"/>
          <w:color w:val="auto"/>
          <w:sz w:val="24"/>
          <w:highlight w:val="none"/>
        </w:rPr>
      </w:pPr>
      <w:r>
        <w:rPr>
          <w:rFonts w:hint="eastAsia" w:eastAsia="宋体"/>
          <w:color w:val="auto"/>
          <w:sz w:val="24"/>
          <w:highlight w:val="none"/>
        </w:rPr>
        <w:t xml:space="preserve">1.11 </w:t>
      </w:r>
      <w:r>
        <w:rPr>
          <w:rFonts w:hint="eastAsia" w:eastAsia="宋体"/>
          <w:color w:val="auto"/>
          <w:sz w:val="24"/>
          <w:highlight w:val="none"/>
          <w:lang w:val="zh-CN"/>
        </w:rPr>
        <w:t>原产地：指产品的生产地，或提供服务的来源地。</w:t>
      </w:r>
    </w:p>
    <w:p>
      <w:pPr>
        <w:autoSpaceDE w:val="0"/>
        <w:autoSpaceDN w:val="0"/>
        <w:adjustRightInd w:val="0"/>
        <w:spacing w:line="360" w:lineRule="auto"/>
        <w:ind w:firstLine="480"/>
        <w:rPr>
          <w:rFonts w:hint="eastAsia" w:eastAsia="宋体"/>
          <w:color w:val="auto"/>
          <w:sz w:val="24"/>
          <w:highlight w:val="none"/>
        </w:rPr>
      </w:pPr>
      <w:r>
        <w:rPr>
          <w:rFonts w:hint="eastAsia" w:eastAsia="宋体"/>
          <w:color w:val="auto"/>
          <w:sz w:val="24"/>
          <w:highlight w:val="none"/>
        </w:rPr>
        <w:t xml:space="preserve">1.12 </w:t>
      </w:r>
      <w:r>
        <w:rPr>
          <w:rFonts w:hint="eastAsia" w:eastAsia="宋体"/>
          <w:color w:val="auto"/>
          <w:sz w:val="24"/>
          <w:highlight w:val="none"/>
          <w:lang w:val="zh-CN"/>
        </w:rPr>
        <w:t>“工作日”指国家法定工作日，“天”指日历天数。</w:t>
      </w:r>
    </w:p>
    <w:p>
      <w:pPr>
        <w:autoSpaceDE w:val="0"/>
        <w:autoSpaceDN w:val="0"/>
        <w:adjustRightInd w:val="0"/>
        <w:spacing w:line="360" w:lineRule="auto"/>
        <w:ind w:firstLine="562"/>
        <w:rPr>
          <w:rFonts w:hint="eastAsia" w:eastAsia="宋体"/>
          <w:b/>
          <w:color w:val="auto"/>
          <w:sz w:val="28"/>
          <w:szCs w:val="28"/>
          <w:highlight w:val="none"/>
        </w:rPr>
      </w:pPr>
      <w:bookmarkStart w:id="424" w:name="_Toc394"/>
      <w:r>
        <w:rPr>
          <w:rFonts w:hint="eastAsia" w:eastAsia="宋体"/>
          <w:b/>
          <w:color w:val="auto"/>
          <w:sz w:val="28"/>
          <w:szCs w:val="28"/>
          <w:highlight w:val="none"/>
        </w:rPr>
        <w:t>2.</w:t>
      </w:r>
      <w:r>
        <w:rPr>
          <w:rFonts w:hint="eastAsia" w:eastAsia="宋体"/>
          <w:b/>
          <w:color w:val="auto"/>
          <w:sz w:val="28"/>
          <w:szCs w:val="28"/>
          <w:highlight w:val="none"/>
          <w:lang w:val="zh-CN"/>
        </w:rPr>
        <w:t>技术规格要求</w:t>
      </w:r>
      <w:bookmarkEnd w:id="424"/>
    </w:p>
    <w:p>
      <w:pPr>
        <w:autoSpaceDE w:val="0"/>
        <w:autoSpaceDN w:val="0"/>
        <w:adjustRightInd w:val="0"/>
        <w:spacing w:line="360" w:lineRule="auto"/>
        <w:ind w:firstLine="480"/>
        <w:rPr>
          <w:rFonts w:hint="eastAsia" w:eastAsia="宋体"/>
          <w:color w:val="auto"/>
          <w:sz w:val="24"/>
          <w:highlight w:val="none"/>
        </w:rPr>
      </w:pPr>
      <w:r>
        <w:rPr>
          <w:rFonts w:hint="eastAsia" w:eastAsia="宋体"/>
          <w:color w:val="auto"/>
          <w:sz w:val="24"/>
          <w:highlight w:val="none"/>
        </w:rPr>
        <w:t xml:space="preserve">2.1 </w:t>
      </w:r>
      <w:r>
        <w:rPr>
          <w:rFonts w:hint="eastAsia" w:eastAsia="宋体"/>
          <w:color w:val="auto"/>
          <w:sz w:val="24"/>
          <w:highlight w:val="none"/>
          <w:lang w:val="zh-CN"/>
        </w:rPr>
        <w:t>本合同条款下提交货物的技术规格要求应等于或优于招响应文件技术规格要求。若技术规格要求中无相应规定，则应符合相应的国家有关部门最新颁布的相应正式标准。</w:t>
      </w:r>
    </w:p>
    <w:p>
      <w:pPr>
        <w:autoSpaceDE w:val="0"/>
        <w:autoSpaceDN w:val="0"/>
        <w:adjustRightInd w:val="0"/>
        <w:spacing w:line="360" w:lineRule="auto"/>
        <w:ind w:firstLine="480"/>
        <w:rPr>
          <w:rFonts w:hint="eastAsia" w:eastAsia="宋体"/>
          <w:color w:val="auto"/>
          <w:sz w:val="24"/>
          <w:highlight w:val="none"/>
        </w:rPr>
      </w:pPr>
      <w:r>
        <w:rPr>
          <w:rFonts w:hint="eastAsia" w:eastAsia="宋体"/>
          <w:color w:val="auto"/>
          <w:sz w:val="24"/>
          <w:highlight w:val="none"/>
        </w:rPr>
        <w:t xml:space="preserve">2.2 </w:t>
      </w:r>
      <w:r>
        <w:rPr>
          <w:rFonts w:hint="eastAsia" w:eastAsia="宋体"/>
          <w:color w:val="auto"/>
          <w:sz w:val="24"/>
          <w:highlight w:val="none"/>
          <w:lang w:val="zh-CN"/>
        </w:rPr>
        <w:t>乙方应向甲方提供货物及服务有关的标准的中文文本。</w:t>
      </w:r>
    </w:p>
    <w:p>
      <w:pPr>
        <w:autoSpaceDE w:val="0"/>
        <w:autoSpaceDN w:val="0"/>
        <w:adjustRightInd w:val="0"/>
        <w:spacing w:line="360" w:lineRule="auto"/>
        <w:ind w:firstLine="480"/>
        <w:rPr>
          <w:rFonts w:hint="eastAsia" w:eastAsia="宋体"/>
          <w:color w:val="auto"/>
          <w:sz w:val="24"/>
          <w:highlight w:val="none"/>
        </w:rPr>
      </w:pPr>
      <w:r>
        <w:rPr>
          <w:rFonts w:hint="eastAsia" w:eastAsia="宋体"/>
          <w:color w:val="auto"/>
          <w:sz w:val="24"/>
          <w:highlight w:val="none"/>
        </w:rPr>
        <w:t xml:space="preserve">2.3 </w:t>
      </w:r>
      <w:r>
        <w:rPr>
          <w:rFonts w:hint="eastAsia" w:eastAsia="宋体"/>
          <w:color w:val="auto"/>
          <w:sz w:val="24"/>
          <w:highlight w:val="none"/>
          <w:lang w:val="zh-CN"/>
        </w:rPr>
        <w:t>除非技术规范中另有规定，计量单位均采用中华人民共和国法定计量单位。</w:t>
      </w:r>
    </w:p>
    <w:p>
      <w:pPr>
        <w:autoSpaceDE w:val="0"/>
        <w:autoSpaceDN w:val="0"/>
        <w:adjustRightInd w:val="0"/>
        <w:spacing w:line="360" w:lineRule="auto"/>
        <w:ind w:firstLine="562"/>
        <w:rPr>
          <w:rFonts w:hint="eastAsia" w:eastAsia="宋体"/>
          <w:b/>
          <w:color w:val="auto"/>
          <w:sz w:val="28"/>
          <w:szCs w:val="28"/>
          <w:highlight w:val="none"/>
        </w:rPr>
      </w:pPr>
      <w:bookmarkStart w:id="425" w:name="_Toc1676"/>
      <w:r>
        <w:rPr>
          <w:rFonts w:hint="eastAsia" w:eastAsia="宋体"/>
          <w:b/>
          <w:color w:val="auto"/>
          <w:sz w:val="28"/>
          <w:szCs w:val="28"/>
          <w:highlight w:val="none"/>
        </w:rPr>
        <w:t>3.</w:t>
      </w:r>
      <w:r>
        <w:rPr>
          <w:rFonts w:hint="eastAsia" w:eastAsia="宋体"/>
          <w:b/>
          <w:color w:val="auto"/>
          <w:sz w:val="28"/>
          <w:szCs w:val="28"/>
          <w:highlight w:val="none"/>
          <w:lang w:val="zh-CN"/>
        </w:rPr>
        <w:t>合同范围</w:t>
      </w:r>
      <w:bookmarkEnd w:id="425"/>
    </w:p>
    <w:p>
      <w:pPr>
        <w:autoSpaceDE w:val="0"/>
        <w:autoSpaceDN w:val="0"/>
        <w:adjustRightInd w:val="0"/>
        <w:spacing w:line="360" w:lineRule="auto"/>
        <w:ind w:firstLine="480"/>
        <w:rPr>
          <w:rFonts w:hint="eastAsia" w:eastAsia="宋体"/>
          <w:color w:val="auto"/>
          <w:sz w:val="24"/>
          <w:highlight w:val="none"/>
        </w:rPr>
      </w:pPr>
      <w:r>
        <w:rPr>
          <w:rFonts w:hint="eastAsia" w:eastAsia="宋体"/>
          <w:color w:val="auto"/>
          <w:sz w:val="24"/>
          <w:highlight w:val="none"/>
        </w:rPr>
        <w:t xml:space="preserve">3.1 </w:t>
      </w:r>
      <w:r>
        <w:rPr>
          <w:rFonts w:hint="eastAsia" w:eastAsia="宋体"/>
          <w:color w:val="auto"/>
          <w:sz w:val="24"/>
          <w:highlight w:val="none"/>
          <w:lang w:val="zh-CN"/>
        </w:rPr>
        <w:t>甲方同意从乙方处购买且乙方同意向甲方提供的货物及其附属货物，消耗性材料、专用工具等，包括各项技术服务、技术培训及满足合同货物组装、检验、培训、技术服务、性能测试、正常运行及维修所必需的技术文件。</w:t>
      </w:r>
    </w:p>
    <w:p>
      <w:pPr>
        <w:autoSpaceDE w:val="0"/>
        <w:autoSpaceDN w:val="0"/>
        <w:adjustRightInd w:val="0"/>
        <w:spacing w:line="360" w:lineRule="auto"/>
        <w:ind w:firstLine="480"/>
        <w:rPr>
          <w:rFonts w:hint="eastAsia" w:eastAsia="宋体"/>
          <w:color w:val="auto"/>
          <w:sz w:val="24"/>
          <w:highlight w:val="none"/>
        </w:rPr>
      </w:pPr>
      <w:r>
        <w:rPr>
          <w:rFonts w:hint="eastAsia" w:eastAsia="宋体"/>
          <w:color w:val="auto"/>
          <w:sz w:val="24"/>
          <w:highlight w:val="none"/>
        </w:rPr>
        <w:t xml:space="preserve">3.2 </w:t>
      </w:r>
      <w:r>
        <w:rPr>
          <w:rFonts w:hint="eastAsia" w:eastAsia="宋体"/>
          <w:color w:val="auto"/>
          <w:sz w:val="24"/>
          <w:highlight w:val="none"/>
          <w:lang w:val="zh-CN"/>
        </w:rPr>
        <w:t>乙方应负责培训甲方的技术人员。</w:t>
      </w:r>
    </w:p>
    <w:p>
      <w:pPr>
        <w:autoSpaceDE w:val="0"/>
        <w:autoSpaceDN w:val="0"/>
        <w:adjustRightInd w:val="0"/>
        <w:spacing w:line="360" w:lineRule="auto"/>
        <w:ind w:firstLine="480"/>
        <w:rPr>
          <w:rFonts w:hint="eastAsia" w:eastAsia="宋体"/>
          <w:color w:val="auto"/>
          <w:sz w:val="24"/>
          <w:highlight w:val="none"/>
        </w:rPr>
      </w:pPr>
      <w:r>
        <w:rPr>
          <w:rFonts w:hint="eastAsia" w:eastAsia="宋体"/>
          <w:color w:val="auto"/>
          <w:sz w:val="24"/>
          <w:highlight w:val="none"/>
        </w:rPr>
        <w:t xml:space="preserve">3.3 </w:t>
      </w:r>
      <w:r>
        <w:rPr>
          <w:rFonts w:hint="eastAsia" w:eastAsia="宋体"/>
          <w:color w:val="auto"/>
          <w:sz w:val="24"/>
          <w:highlight w:val="none"/>
          <w:lang w:val="zh-CN"/>
        </w:rPr>
        <w:t>按照甲方的要求，乙方应在合同规定的质量保证期和免费保修期内，免费负责修理或更换有缺陷的零部件或整机，对软件产品进行免费升级，同时在合同规定的质量保证期和免费保修期满后，以最优惠的价格，向买方提供合同货物大修和维护所需的配件及服务。</w:t>
      </w:r>
    </w:p>
    <w:p>
      <w:pPr>
        <w:autoSpaceDE w:val="0"/>
        <w:autoSpaceDN w:val="0"/>
        <w:adjustRightInd w:val="0"/>
        <w:spacing w:line="360" w:lineRule="auto"/>
        <w:ind w:firstLine="562"/>
        <w:rPr>
          <w:rFonts w:hint="eastAsia" w:eastAsia="宋体"/>
          <w:b/>
          <w:color w:val="auto"/>
          <w:sz w:val="28"/>
          <w:szCs w:val="28"/>
          <w:highlight w:val="none"/>
        </w:rPr>
      </w:pPr>
      <w:bookmarkStart w:id="426" w:name="_Toc23233"/>
      <w:r>
        <w:rPr>
          <w:rFonts w:hint="eastAsia" w:eastAsia="宋体"/>
          <w:b/>
          <w:color w:val="auto"/>
          <w:sz w:val="28"/>
          <w:szCs w:val="28"/>
          <w:highlight w:val="none"/>
        </w:rPr>
        <w:t>4.</w:t>
      </w:r>
      <w:r>
        <w:rPr>
          <w:rFonts w:hint="eastAsia" w:eastAsia="宋体"/>
          <w:b/>
          <w:color w:val="auto"/>
          <w:sz w:val="28"/>
          <w:szCs w:val="28"/>
          <w:highlight w:val="none"/>
          <w:lang w:val="zh-CN"/>
        </w:rPr>
        <w:t>合同文件和资料</w:t>
      </w:r>
      <w:bookmarkEnd w:id="426"/>
    </w:p>
    <w:p>
      <w:pPr>
        <w:autoSpaceDE w:val="0"/>
        <w:autoSpaceDN w:val="0"/>
        <w:adjustRightInd w:val="0"/>
        <w:spacing w:line="360" w:lineRule="auto"/>
        <w:ind w:firstLine="480"/>
        <w:rPr>
          <w:rFonts w:hint="eastAsia" w:eastAsia="宋体"/>
          <w:color w:val="auto"/>
          <w:sz w:val="24"/>
          <w:highlight w:val="none"/>
        </w:rPr>
      </w:pPr>
      <w:r>
        <w:rPr>
          <w:rFonts w:hint="eastAsia" w:eastAsia="宋体"/>
          <w:color w:val="auto"/>
          <w:sz w:val="24"/>
          <w:highlight w:val="none"/>
        </w:rPr>
        <w:t>4.1</w:t>
      </w:r>
      <w:r>
        <w:rPr>
          <w:rFonts w:hint="eastAsia" w:eastAsia="宋体"/>
          <w:color w:val="auto"/>
          <w:sz w:val="24"/>
          <w:highlight w:val="none"/>
          <w:lang w:val="zh-CN"/>
        </w:rPr>
        <w:t>乙方在提供仪器设备时应同时提供中文版相关的技术资料，如目录索引、图纸、操作手册、使用指南、维修指南、服务手册等。</w:t>
      </w:r>
    </w:p>
    <w:p>
      <w:pPr>
        <w:autoSpaceDE w:val="0"/>
        <w:autoSpaceDN w:val="0"/>
        <w:adjustRightInd w:val="0"/>
        <w:spacing w:line="360" w:lineRule="auto"/>
        <w:ind w:firstLine="480"/>
        <w:rPr>
          <w:rFonts w:hint="eastAsia" w:eastAsia="宋体"/>
          <w:color w:val="auto"/>
          <w:sz w:val="24"/>
          <w:highlight w:val="none"/>
        </w:rPr>
      </w:pPr>
      <w:r>
        <w:rPr>
          <w:rFonts w:hint="eastAsia" w:eastAsia="宋体"/>
          <w:color w:val="auto"/>
          <w:sz w:val="24"/>
          <w:highlight w:val="none"/>
        </w:rPr>
        <w:t>4.2</w:t>
      </w:r>
      <w:r>
        <w:rPr>
          <w:rFonts w:hint="eastAsia" w:eastAsia="宋体"/>
          <w:color w:val="auto"/>
          <w:sz w:val="24"/>
          <w:highlight w:val="none"/>
          <w:lang w:val="zh-CN"/>
        </w:rPr>
        <w:t>未经甲方事先的书面同意，乙方不得将由甲方或代表甲方提供的有关合同或任何合同条文、规格、计划或资料提供给与履行本合同无关的任何其他人，如向与履行本合同有关的人员提供，则应严格保密并限于履行本合同所必须的范围。</w:t>
      </w:r>
    </w:p>
    <w:p>
      <w:pPr>
        <w:autoSpaceDE w:val="0"/>
        <w:autoSpaceDN w:val="0"/>
        <w:adjustRightInd w:val="0"/>
        <w:spacing w:line="360" w:lineRule="auto"/>
        <w:ind w:firstLine="562"/>
        <w:rPr>
          <w:rFonts w:hint="eastAsia" w:eastAsia="宋体"/>
          <w:b/>
          <w:color w:val="auto"/>
          <w:sz w:val="28"/>
          <w:szCs w:val="28"/>
          <w:highlight w:val="none"/>
        </w:rPr>
      </w:pPr>
      <w:bookmarkStart w:id="427" w:name="_Toc23333"/>
      <w:r>
        <w:rPr>
          <w:rFonts w:hint="eastAsia" w:eastAsia="宋体"/>
          <w:b/>
          <w:color w:val="auto"/>
          <w:sz w:val="28"/>
          <w:szCs w:val="28"/>
          <w:highlight w:val="none"/>
        </w:rPr>
        <w:t>5.</w:t>
      </w:r>
      <w:r>
        <w:rPr>
          <w:rFonts w:hint="eastAsia" w:eastAsia="宋体"/>
          <w:b/>
          <w:color w:val="auto"/>
          <w:sz w:val="28"/>
          <w:szCs w:val="28"/>
          <w:highlight w:val="none"/>
          <w:lang w:val="zh-CN"/>
        </w:rPr>
        <w:t>知识产权</w:t>
      </w:r>
      <w:bookmarkEnd w:id="427"/>
    </w:p>
    <w:p>
      <w:pPr>
        <w:autoSpaceDE w:val="0"/>
        <w:autoSpaceDN w:val="0"/>
        <w:adjustRightInd w:val="0"/>
        <w:spacing w:line="360" w:lineRule="auto"/>
        <w:ind w:firstLine="480"/>
        <w:rPr>
          <w:rFonts w:hint="eastAsia" w:eastAsia="宋体"/>
          <w:color w:val="auto"/>
          <w:sz w:val="24"/>
          <w:highlight w:val="none"/>
        </w:rPr>
      </w:pPr>
      <w:r>
        <w:rPr>
          <w:rFonts w:hint="eastAsia" w:eastAsia="宋体"/>
          <w:color w:val="auto"/>
          <w:sz w:val="24"/>
          <w:highlight w:val="none"/>
        </w:rPr>
        <w:t>5.1</w:t>
      </w:r>
      <w:r>
        <w:rPr>
          <w:rFonts w:hint="eastAsia" w:eastAsia="宋体"/>
          <w:color w:val="auto"/>
          <w:sz w:val="24"/>
          <w:highlight w:val="none"/>
          <w:lang w:val="zh-CN"/>
        </w:rPr>
        <w:t>乙方应保证甲方在使用该货物或其任何一部分时不受第三方提出的侵犯专利权、</w:t>
      </w:r>
      <w:r>
        <w:rPr>
          <w:rFonts w:hint="eastAsia" w:eastAsia="宋体"/>
          <w:color w:val="auto"/>
          <w:sz w:val="24"/>
          <w:highlight w:val="none"/>
        </w:rPr>
        <w:t xml:space="preserve"> </w:t>
      </w:r>
      <w:r>
        <w:rPr>
          <w:rFonts w:hint="eastAsia" w:eastAsia="宋体"/>
          <w:color w:val="auto"/>
          <w:sz w:val="24"/>
          <w:highlight w:val="none"/>
          <w:lang w:val="zh-CN"/>
        </w:rPr>
        <w:t>著作权、商标权和工业设计权等的起诉。</w:t>
      </w:r>
    </w:p>
    <w:p>
      <w:pPr>
        <w:autoSpaceDE w:val="0"/>
        <w:autoSpaceDN w:val="0"/>
        <w:adjustRightInd w:val="0"/>
        <w:spacing w:line="360" w:lineRule="auto"/>
        <w:ind w:firstLine="480"/>
        <w:rPr>
          <w:rFonts w:hint="eastAsia" w:eastAsia="宋体"/>
          <w:color w:val="auto"/>
          <w:sz w:val="24"/>
          <w:highlight w:val="none"/>
        </w:rPr>
      </w:pPr>
      <w:r>
        <w:rPr>
          <w:rFonts w:hint="eastAsia" w:eastAsia="宋体"/>
          <w:color w:val="auto"/>
          <w:sz w:val="24"/>
          <w:highlight w:val="none"/>
        </w:rPr>
        <w:t>5.2</w:t>
      </w:r>
      <w:r>
        <w:rPr>
          <w:rFonts w:hint="eastAsia" w:eastAsia="宋体"/>
          <w:color w:val="auto"/>
          <w:sz w:val="24"/>
          <w:highlight w:val="none"/>
          <w:lang w:val="zh-CN"/>
        </w:rPr>
        <w:t>任何第三方提出侵权指控，乙方须与第三方交涉并承担由此产生的一切责任、费用和经济赔偿。</w:t>
      </w:r>
    </w:p>
    <w:p>
      <w:pPr>
        <w:autoSpaceDE w:val="0"/>
        <w:autoSpaceDN w:val="0"/>
        <w:adjustRightInd w:val="0"/>
        <w:spacing w:line="360" w:lineRule="auto"/>
        <w:ind w:firstLine="480"/>
        <w:rPr>
          <w:rFonts w:hint="eastAsia" w:eastAsia="宋体"/>
          <w:color w:val="auto"/>
          <w:sz w:val="24"/>
          <w:highlight w:val="none"/>
        </w:rPr>
      </w:pPr>
      <w:r>
        <w:rPr>
          <w:rFonts w:hint="eastAsia" w:eastAsia="宋体"/>
          <w:color w:val="auto"/>
          <w:sz w:val="24"/>
          <w:highlight w:val="none"/>
        </w:rPr>
        <w:t>5.3</w:t>
      </w:r>
      <w:r>
        <w:rPr>
          <w:rFonts w:hint="eastAsia" w:eastAsia="宋体"/>
          <w:color w:val="auto"/>
          <w:sz w:val="24"/>
          <w:highlight w:val="none"/>
          <w:lang w:val="zh-CN"/>
        </w:rPr>
        <w:t>双方应共同遵守国家有关版权、专利、商标等知识产权方面的法律规定，相互尊重对方的知识产权，对本合同内容、对方的技术秘密和商业秘密负有保密责任。如有违反，违约方负相关法律责任。</w:t>
      </w:r>
    </w:p>
    <w:p>
      <w:pPr>
        <w:autoSpaceDE w:val="0"/>
        <w:autoSpaceDN w:val="0"/>
        <w:adjustRightInd w:val="0"/>
        <w:spacing w:line="360" w:lineRule="auto"/>
        <w:ind w:firstLine="480"/>
        <w:rPr>
          <w:rFonts w:hint="eastAsia" w:eastAsia="宋体"/>
          <w:color w:val="auto"/>
          <w:sz w:val="24"/>
          <w:highlight w:val="none"/>
        </w:rPr>
      </w:pPr>
      <w:r>
        <w:rPr>
          <w:rFonts w:hint="eastAsia" w:eastAsia="宋体"/>
          <w:color w:val="auto"/>
          <w:sz w:val="24"/>
          <w:highlight w:val="none"/>
        </w:rPr>
        <w:t>5.4</w:t>
      </w:r>
      <w:r>
        <w:rPr>
          <w:rFonts w:hint="eastAsia" w:eastAsia="宋体"/>
          <w:color w:val="auto"/>
          <w:sz w:val="24"/>
          <w:highlight w:val="none"/>
          <w:lang w:val="zh-CN"/>
        </w:rPr>
        <w:t>在本合同生效时已经存在并为各方合法拥有或使用的所有技术、资料和信息的知识产权，仍应属于其各自的原权利人所有或享有，另有约定的除外。</w:t>
      </w:r>
    </w:p>
    <w:p>
      <w:pPr>
        <w:autoSpaceDE w:val="0"/>
        <w:autoSpaceDN w:val="0"/>
        <w:adjustRightInd w:val="0"/>
        <w:spacing w:line="360" w:lineRule="auto"/>
        <w:ind w:firstLine="480"/>
        <w:rPr>
          <w:rFonts w:hint="eastAsia" w:eastAsia="宋体"/>
          <w:color w:val="auto"/>
          <w:sz w:val="24"/>
          <w:highlight w:val="none"/>
        </w:rPr>
      </w:pPr>
      <w:r>
        <w:rPr>
          <w:rFonts w:hint="eastAsia" w:eastAsia="宋体"/>
          <w:color w:val="auto"/>
          <w:sz w:val="24"/>
          <w:highlight w:val="none"/>
        </w:rPr>
        <w:t>5.5</w:t>
      </w:r>
      <w:r>
        <w:rPr>
          <w:rFonts w:hint="eastAsia" w:eastAsia="宋体"/>
          <w:color w:val="auto"/>
          <w:sz w:val="24"/>
          <w:highlight w:val="none"/>
          <w:lang w:val="zh-CN"/>
        </w:rPr>
        <w:t>乙方保证拥有由其提供给甲方的所有软件的合法使用权，并且已获得进行许可的正当授权及其有权将软件许可及其相关材料授权或转让给甲方。甲方可独立对本合同条款下软件产品进行后续开发，不受版权限制。乙方承诺并保证甲方除本协议的付款义务外无需支付任何其它的许可使用费，以非独家的、永久的、全球的、不可撤销的方式使用本合同条款下软件产品。</w:t>
      </w:r>
    </w:p>
    <w:p>
      <w:pPr>
        <w:autoSpaceDE w:val="0"/>
        <w:autoSpaceDN w:val="0"/>
        <w:adjustRightInd w:val="0"/>
        <w:spacing w:line="360" w:lineRule="auto"/>
        <w:ind w:firstLine="562"/>
        <w:rPr>
          <w:rFonts w:hint="eastAsia" w:eastAsia="宋体"/>
          <w:b/>
          <w:color w:val="auto"/>
          <w:sz w:val="28"/>
          <w:szCs w:val="28"/>
          <w:highlight w:val="none"/>
        </w:rPr>
      </w:pPr>
      <w:bookmarkStart w:id="428" w:name="_Toc12001"/>
      <w:r>
        <w:rPr>
          <w:rFonts w:hint="eastAsia" w:eastAsia="宋体"/>
          <w:b/>
          <w:color w:val="auto"/>
          <w:sz w:val="28"/>
          <w:szCs w:val="28"/>
          <w:highlight w:val="none"/>
        </w:rPr>
        <w:t>6.</w:t>
      </w:r>
      <w:r>
        <w:rPr>
          <w:rFonts w:hint="eastAsia" w:eastAsia="宋体"/>
          <w:b/>
          <w:color w:val="auto"/>
          <w:sz w:val="28"/>
          <w:szCs w:val="28"/>
          <w:highlight w:val="none"/>
          <w:lang w:val="zh-CN"/>
        </w:rPr>
        <w:t>保密</w:t>
      </w:r>
      <w:bookmarkEnd w:id="428"/>
    </w:p>
    <w:p>
      <w:pPr>
        <w:autoSpaceDE w:val="0"/>
        <w:autoSpaceDN w:val="0"/>
        <w:adjustRightInd w:val="0"/>
        <w:spacing w:line="360" w:lineRule="auto"/>
        <w:ind w:firstLine="480"/>
        <w:rPr>
          <w:rFonts w:hint="eastAsia" w:eastAsia="宋体"/>
          <w:color w:val="auto"/>
          <w:sz w:val="24"/>
          <w:highlight w:val="none"/>
        </w:rPr>
      </w:pPr>
      <w:r>
        <w:rPr>
          <w:rFonts w:hint="eastAsia" w:eastAsia="宋体"/>
          <w:color w:val="auto"/>
          <w:sz w:val="24"/>
          <w:highlight w:val="none"/>
        </w:rPr>
        <w:t>6.1</w:t>
      </w:r>
      <w:r>
        <w:rPr>
          <w:rFonts w:hint="eastAsia" w:eastAsia="宋体"/>
          <w:color w:val="auto"/>
          <w:sz w:val="24"/>
          <w:highlight w:val="none"/>
          <w:lang w:val="zh-CN"/>
        </w:rPr>
        <w:t>在本合同履行期间及履行完毕后的任何时候，任何一方均应对因履行本合同从对方获取或知悉的保密信息承担保密责任，未经对方书面同意不得向第三方透露，否则应赔偿由此给对方造成的全部损失。</w:t>
      </w:r>
    </w:p>
    <w:p>
      <w:pPr>
        <w:autoSpaceDE w:val="0"/>
        <w:autoSpaceDN w:val="0"/>
        <w:adjustRightInd w:val="0"/>
        <w:spacing w:line="360" w:lineRule="auto"/>
        <w:ind w:firstLine="480"/>
        <w:rPr>
          <w:rFonts w:hint="eastAsia" w:eastAsia="宋体"/>
          <w:color w:val="auto"/>
          <w:sz w:val="24"/>
          <w:highlight w:val="none"/>
        </w:rPr>
      </w:pPr>
      <w:r>
        <w:rPr>
          <w:rFonts w:hint="eastAsia" w:eastAsia="宋体"/>
          <w:color w:val="auto"/>
          <w:sz w:val="24"/>
          <w:highlight w:val="none"/>
        </w:rPr>
        <w:t>6.2</w:t>
      </w:r>
      <w:r>
        <w:rPr>
          <w:rFonts w:hint="eastAsia" w:eastAsia="宋体"/>
          <w:color w:val="auto"/>
          <w:sz w:val="24"/>
          <w:highlight w:val="none"/>
          <w:lang w:val="zh-CN"/>
        </w:rPr>
        <w:t>保密信息指任何一方因履行本合同所知悉的任何以口头、书面、图表或电子形式存在的对方信息，具体包括：</w:t>
      </w:r>
    </w:p>
    <w:p>
      <w:pPr>
        <w:autoSpaceDE w:val="0"/>
        <w:autoSpaceDN w:val="0"/>
        <w:adjustRightInd w:val="0"/>
        <w:spacing w:line="360" w:lineRule="auto"/>
        <w:ind w:firstLine="480"/>
        <w:rPr>
          <w:rFonts w:hint="eastAsia" w:eastAsia="宋体"/>
          <w:color w:val="auto"/>
          <w:sz w:val="24"/>
          <w:highlight w:val="none"/>
        </w:rPr>
      </w:pPr>
      <w:r>
        <w:rPr>
          <w:rFonts w:hint="eastAsia" w:eastAsia="宋体"/>
          <w:color w:val="auto"/>
          <w:sz w:val="24"/>
          <w:highlight w:val="none"/>
        </w:rPr>
        <w:t>6.2.1</w:t>
      </w:r>
      <w:r>
        <w:rPr>
          <w:rFonts w:hint="eastAsia" w:eastAsia="宋体"/>
          <w:color w:val="auto"/>
          <w:sz w:val="24"/>
          <w:highlight w:val="none"/>
          <w:lang w:val="zh-CN"/>
        </w:rPr>
        <w:t>任何涉及对方过去、现在或将来的商业计划、规章制度、操作规程、处理手段、财务信息；</w:t>
      </w:r>
    </w:p>
    <w:p>
      <w:pPr>
        <w:autoSpaceDE w:val="0"/>
        <w:autoSpaceDN w:val="0"/>
        <w:adjustRightInd w:val="0"/>
        <w:spacing w:line="360" w:lineRule="auto"/>
        <w:ind w:firstLine="480"/>
        <w:rPr>
          <w:rFonts w:hint="eastAsia" w:eastAsia="宋体"/>
          <w:color w:val="auto"/>
          <w:sz w:val="24"/>
          <w:highlight w:val="none"/>
        </w:rPr>
      </w:pPr>
      <w:r>
        <w:rPr>
          <w:rFonts w:hint="eastAsia" w:eastAsia="宋体"/>
          <w:color w:val="auto"/>
          <w:sz w:val="24"/>
          <w:highlight w:val="none"/>
        </w:rPr>
        <w:t>6.2.2</w:t>
      </w:r>
      <w:r>
        <w:rPr>
          <w:rFonts w:hint="eastAsia" w:eastAsia="宋体"/>
          <w:color w:val="auto"/>
          <w:sz w:val="24"/>
          <w:highlight w:val="none"/>
          <w:lang w:val="zh-CN"/>
        </w:rPr>
        <w:t>任何对方的技术措施、技术方案、软件应用及开发，硬件设备的品种、质量、数量、品牌等；</w:t>
      </w:r>
    </w:p>
    <w:p>
      <w:pPr>
        <w:autoSpaceDE w:val="0"/>
        <w:autoSpaceDN w:val="0"/>
        <w:adjustRightInd w:val="0"/>
        <w:spacing w:line="360" w:lineRule="auto"/>
        <w:ind w:firstLine="480"/>
        <w:rPr>
          <w:rFonts w:hint="eastAsia" w:eastAsia="宋体"/>
          <w:color w:val="auto"/>
          <w:sz w:val="24"/>
          <w:highlight w:val="none"/>
        </w:rPr>
      </w:pPr>
      <w:r>
        <w:rPr>
          <w:rFonts w:hint="eastAsia" w:eastAsia="宋体"/>
          <w:color w:val="auto"/>
          <w:sz w:val="24"/>
          <w:highlight w:val="none"/>
        </w:rPr>
        <w:t>6.2.3</w:t>
      </w:r>
      <w:r>
        <w:rPr>
          <w:rFonts w:hint="eastAsia" w:eastAsia="宋体"/>
          <w:color w:val="auto"/>
          <w:sz w:val="24"/>
          <w:highlight w:val="none"/>
          <w:lang w:val="zh-CN"/>
        </w:rPr>
        <w:t>任何对方的技术秘密或专有知识、文件</w:t>
      </w:r>
      <w:r>
        <w:rPr>
          <w:rFonts w:hint="eastAsia" w:eastAsia="宋体"/>
          <w:color w:val="auto"/>
          <w:sz w:val="24"/>
          <w:highlight w:val="none"/>
        </w:rPr>
        <w:t xml:space="preserve"> </w:t>
      </w:r>
      <w:r>
        <w:rPr>
          <w:rFonts w:hint="eastAsia" w:eastAsia="宋体"/>
          <w:color w:val="auto"/>
          <w:sz w:val="24"/>
          <w:highlight w:val="none"/>
          <w:lang w:val="zh-CN"/>
        </w:rPr>
        <w:t>、报告、数据、客户软件、流程图、数据库、发明、知识、贸易秘密。</w:t>
      </w:r>
    </w:p>
    <w:p>
      <w:pPr>
        <w:autoSpaceDE w:val="0"/>
        <w:autoSpaceDN w:val="0"/>
        <w:adjustRightInd w:val="0"/>
        <w:spacing w:line="360" w:lineRule="auto"/>
        <w:ind w:firstLine="480"/>
        <w:rPr>
          <w:rFonts w:hint="eastAsia" w:eastAsia="宋体"/>
          <w:color w:val="auto"/>
          <w:sz w:val="24"/>
          <w:highlight w:val="none"/>
        </w:rPr>
      </w:pPr>
      <w:r>
        <w:rPr>
          <w:rFonts w:hint="eastAsia" w:eastAsia="宋体"/>
          <w:color w:val="auto"/>
          <w:sz w:val="24"/>
          <w:highlight w:val="none"/>
        </w:rPr>
        <w:t>6.3</w:t>
      </w:r>
      <w:r>
        <w:rPr>
          <w:rFonts w:hint="eastAsia" w:eastAsia="宋体"/>
          <w:color w:val="auto"/>
          <w:sz w:val="24"/>
          <w:highlight w:val="none"/>
          <w:lang w:val="zh-CN"/>
        </w:rPr>
        <w:t>乙方应根据甲方的要求签署相应的保密协议，保密协议与本条款存在不一致的，以保密协议为准。</w:t>
      </w:r>
    </w:p>
    <w:p>
      <w:pPr>
        <w:autoSpaceDE w:val="0"/>
        <w:autoSpaceDN w:val="0"/>
        <w:adjustRightInd w:val="0"/>
        <w:spacing w:line="360" w:lineRule="auto"/>
        <w:ind w:firstLine="562"/>
        <w:rPr>
          <w:rFonts w:hint="eastAsia" w:eastAsia="宋体"/>
          <w:b/>
          <w:color w:val="auto"/>
          <w:sz w:val="28"/>
          <w:szCs w:val="28"/>
          <w:highlight w:val="none"/>
        </w:rPr>
      </w:pPr>
      <w:bookmarkStart w:id="429" w:name="_Toc4387"/>
      <w:r>
        <w:rPr>
          <w:rFonts w:hint="eastAsia" w:eastAsia="宋体"/>
          <w:b/>
          <w:color w:val="auto"/>
          <w:sz w:val="28"/>
          <w:szCs w:val="28"/>
          <w:highlight w:val="none"/>
        </w:rPr>
        <w:t xml:space="preserve">7. </w:t>
      </w:r>
      <w:r>
        <w:rPr>
          <w:rFonts w:hint="eastAsia" w:eastAsia="宋体"/>
          <w:b/>
          <w:color w:val="auto"/>
          <w:sz w:val="28"/>
          <w:szCs w:val="28"/>
          <w:highlight w:val="none"/>
          <w:lang w:val="zh-CN"/>
        </w:rPr>
        <w:t>质量保证</w:t>
      </w:r>
      <w:bookmarkEnd w:id="429"/>
    </w:p>
    <w:p>
      <w:pPr>
        <w:autoSpaceDE w:val="0"/>
        <w:autoSpaceDN w:val="0"/>
        <w:adjustRightInd w:val="0"/>
        <w:spacing w:line="360" w:lineRule="auto"/>
        <w:ind w:firstLine="480"/>
        <w:rPr>
          <w:rFonts w:hint="eastAsia" w:eastAsia="宋体"/>
          <w:color w:val="auto"/>
          <w:sz w:val="24"/>
          <w:highlight w:val="none"/>
        </w:rPr>
      </w:pPr>
      <w:r>
        <w:rPr>
          <w:rFonts w:hint="eastAsia" w:eastAsia="宋体"/>
          <w:color w:val="auto"/>
          <w:sz w:val="24"/>
          <w:highlight w:val="none"/>
        </w:rPr>
        <w:t>7.1</w:t>
      </w:r>
      <w:r>
        <w:rPr>
          <w:rFonts w:hint="eastAsia" w:eastAsia="宋体"/>
          <w:color w:val="auto"/>
          <w:sz w:val="24"/>
          <w:highlight w:val="none"/>
          <w:lang w:val="en-US" w:eastAsia="zh-CN"/>
        </w:rPr>
        <w:t>货物</w:t>
      </w:r>
      <w:r>
        <w:rPr>
          <w:rFonts w:hint="eastAsia" w:eastAsia="宋体"/>
          <w:color w:val="auto"/>
          <w:sz w:val="24"/>
          <w:highlight w:val="none"/>
          <w:lang w:val="zh-CN"/>
        </w:rPr>
        <w:t>质量保证</w:t>
      </w:r>
    </w:p>
    <w:p>
      <w:pPr>
        <w:autoSpaceDE w:val="0"/>
        <w:autoSpaceDN w:val="0"/>
        <w:adjustRightInd w:val="0"/>
        <w:spacing w:line="360" w:lineRule="auto"/>
        <w:ind w:firstLine="480"/>
        <w:rPr>
          <w:rFonts w:hint="eastAsia" w:eastAsia="宋体"/>
          <w:color w:val="auto"/>
          <w:sz w:val="24"/>
          <w:highlight w:val="none"/>
        </w:rPr>
      </w:pPr>
      <w:r>
        <w:rPr>
          <w:rFonts w:hint="eastAsia" w:eastAsia="宋体"/>
          <w:color w:val="auto"/>
          <w:sz w:val="24"/>
          <w:highlight w:val="none"/>
        </w:rPr>
        <w:t>7.1.1</w:t>
      </w:r>
      <w:r>
        <w:rPr>
          <w:rFonts w:hint="eastAsia" w:eastAsia="宋体"/>
          <w:color w:val="auto"/>
          <w:sz w:val="24"/>
          <w:highlight w:val="none"/>
          <w:lang w:val="zh-CN"/>
        </w:rPr>
        <w:t>乙方必须保证货物是全新、未使用过的，并完全符合强制性的国家技术质量规范和合同规定的质量、规格、性能和技术规范等的要求。</w:t>
      </w:r>
    </w:p>
    <w:p>
      <w:pPr>
        <w:autoSpaceDE w:val="0"/>
        <w:autoSpaceDN w:val="0"/>
        <w:adjustRightInd w:val="0"/>
        <w:spacing w:line="360" w:lineRule="auto"/>
        <w:ind w:firstLine="480"/>
        <w:rPr>
          <w:rFonts w:hint="eastAsia" w:eastAsia="宋体"/>
          <w:color w:val="auto"/>
          <w:sz w:val="24"/>
          <w:highlight w:val="none"/>
        </w:rPr>
      </w:pPr>
      <w:r>
        <w:rPr>
          <w:rFonts w:hint="eastAsia" w:eastAsia="宋体"/>
          <w:color w:val="auto"/>
          <w:sz w:val="24"/>
          <w:highlight w:val="none"/>
        </w:rPr>
        <w:t>7.1.2</w:t>
      </w:r>
      <w:r>
        <w:rPr>
          <w:rFonts w:hint="eastAsia" w:eastAsia="宋体"/>
          <w:color w:val="auto"/>
          <w:sz w:val="24"/>
          <w:highlight w:val="none"/>
          <w:lang w:val="zh-CN"/>
        </w:rPr>
        <w:t>乙方须保证所提供的货物经正常运转和保养，在其使用寿命期内须具有符合质量要求和产品说明书的性能。在货物质量保证期之内，乙方须对由于设计、工艺或材料的缺陷而发生的任何不足或故障负责，并免费予以改进或更换。</w:t>
      </w:r>
    </w:p>
    <w:p>
      <w:pPr>
        <w:autoSpaceDE w:val="0"/>
        <w:autoSpaceDN w:val="0"/>
        <w:adjustRightInd w:val="0"/>
        <w:spacing w:line="360" w:lineRule="auto"/>
        <w:ind w:firstLine="480"/>
        <w:rPr>
          <w:rFonts w:hint="eastAsia" w:eastAsia="宋体"/>
          <w:color w:val="auto"/>
          <w:sz w:val="24"/>
          <w:highlight w:val="none"/>
        </w:rPr>
      </w:pPr>
      <w:r>
        <w:rPr>
          <w:rFonts w:hint="eastAsia" w:eastAsia="宋体"/>
          <w:color w:val="auto"/>
          <w:sz w:val="24"/>
          <w:highlight w:val="none"/>
        </w:rPr>
        <w:t>7.1.3</w:t>
      </w:r>
      <w:r>
        <w:rPr>
          <w:rFonts w:hint="eastAsia" w:eastAsia="宋体"/>
          <w:color w:val="auto"/>
          <w:sz w:val="24"/>
          <w:highlight w:val="none"/>
          <w:lang w:val="zh-CN"/>
        </w:rPr>
        <w:t>根据乙方按检验标准自己检验结果或委托有资质的相关质检机构的检验结果，发现货物的数量、质量、规格与合同不符；或者在质量保证期内，证实货物存在缺陷，包括潜在的缺陷或使用不符合要求的材料等，甲方应书面通知乙方。接到上述通知后，乙方应及时免费更换或修理破损货物。乙方在甲方发出质量异议通知后，未作答复，甲方在通知书中所提出的要求应视为已被乙方接受。</w:t>
      </w:r>
    </w:p>
    <w:p>
      <w:pPr>
        <w:autoSpaceDE w:val="0"/>
        <w:autoSpaceDN w:val="0"/>
        <w:adjustRightInd w:val="0"/>
        <w:spacing w:line="360" w:lineRule="auto"/>
        <w:ind w:firstLine="480"/>
        <w:rPr>
          <w:rFonts w:hint="eastAsia" w:eastAsia="宋体"/>
          <w:color w:val="auto"/>
          <w:sz w:val="24"/>
          <w:highlight w:val="none"/>
        </w:rPr>
      </w:pPr>
      <w:r>
        <w:rPr>
          <w:rFonts w:hint="eastAsia" w:eastAsia="宋体"/>
          <w:color w:val="auto"/>
          <w:sz w:val="24"/>
          <w:highlight w:val="none"/>
        </w:rPr>
        <w:t>7.1.4</w:t>
      </w:r>
      <w:r>
        <w:rPr>
          <w:rFonts w:hint="eastAsia" w:eastAsia="宋体"/>
          <w:color w:val="auto"/>
          <w:sz w:val="24"/>
          <w:highlight w:val="none"/>
          <w:lang w:val="zh-CN"/>
        </w:rPr>
        <w:t>乙方在收到通知后虽答复，但没有弥补缺陷，甲方可采取必要的补救措施，但由此引发的风险和费用将由乙方承担。甲方可从合同款或乙方提交的履约保证金中扣款，不足部分，甲方有权要求乙方赔偿。甲方根据合同规定对卖方行使的其他权力不受影响。</w:t>
      </w:r>
    </w:p>
    <w:p>
      <w:pPr>
        <w:autoSpaceDE w:val="0"/>
        <w:autoSpaceDN w:val="0"/>
        <w:adjustRightInd w:val="0"/>
        <w:spacing w:line="360" w:lineRule="auto"/>
        <w:ind w:firstLine="480"/>
        <w:rPr>
          <w:rFonts w:hint="eastAsia" w:eastAsia="宋体"/>
          <w:color w:val="auto"/>
          <w:sz w:val="24"/>
          <w:highlight w:val="none"/>
        </w:rPr>
      </w:pPr>
      <w:r>
        <w:rPr>
          <w:rFonts w:hint="eastAsia" w:eastAsia="宋体"/>
          <w:color w:val="auto"/>
          <w:sz w:val="24"/>
          <w:highlight w:val="none"/>
        </w:rPr>
        <w:t xml:space="preserve">7.1.5 </w:t>
      </w:r>
      <w:r>
        <w:rPr>
          <w:rFonts w:hint="eastAsia" w:eastAsia="宋体"/>
          <w:color w:val="auto"/>
          <w:sz w:val="24"/>
          <w:highlight w:val="none"/>
          <w:lang w:val="zh-CN"/>
        </w:rPr>
        <w:t>合同条款下货物的质量保证期自货物通过最终验收起算，合同另行规定除外。</w:t>
      </w:r>
    </w:p>
    <w:p>
      <w:pPr>
        <w:autoSpaceDE w:val="0"/>
        <w:autoSpaceDN w:val="0"/>
        <w:adjustRightInd w:val="0"/>
        <w:spacing w:line="360" w:lineRule="auto"/>
        <w:ind w:firstLine="480"/>
        <w:rPr>
          <w:rFonts w:hint="eastAsia" w:eastAsia="宋体"/>
          <w:color w:val="auto"/>
          <w:sz w:val="24"/>
          <w:highlight w:val="none"/>
        </w:rPr>
      </w:pPr>
      <w:r>
        <w:rPr>
          <w:rFonts w:hint="eastAsia" w:eastAsia="宋体"/>
          <w:color w:val="auto"/>
          <w:sz w:val="24"/>
          <w:highlight w:val="none"/>
        </w:rPr>
        <w:t>7.2</w:t>
      </w:r>
      <w:r>
        <w:rPr>
          <w:rFonts w:hint="eastAsia" w:eastAsia="宋体"/>
          <w:color w:val="auto"/>
          <w:sz w:val="24"/>
          <w:highlight w:val="none"/>
          <w:lang w:val="zh-CN"/>
        </w:rPr>
        <w:t>辅助服务质量保证</w:t>
      </w:r>
    </w:p>
    <w:p>
      <w:pPr>
        <w:autoSpaceDE w:val="0"/>
        <w:autoSpaceDN w:val="0"/>
        <w:adjustRightInd w:val="0"/>
        <w:spacing w:line="360" w:lineRule="auto"/>
        <w:ind w:firstLine="480"/>
        <w:rPr>
          <w:rFonts w:hint="eastAsia" w:eastAsia="宋体"/>
          <w:color w:val="auto"/>
          <w:sz w:val="24"/>
          <w:highlight w:val="none"/>
        </w:rPr>
      </w:pPr>
      <w:r>
        <w:rPr>
          <w:rFonts w:hint="eastAsia" w:eastAsia="宋体"/>
          <w:color w:val="auto"/>
          <w:sz w:val="24"/>
          <w:highlight w:val="none"/>
        </w:rPr>
        <w:t>7.2.1</w:t>
      </w:r>
      <w:r>
        <w:rPr>
          <w:rFonts w:hint="eastAsia" w:eastAsia="宋体"/>
          <w:color w:val="auto"/>
          <w:sz w:val="24"/>
          <w:highlight w:val="none"/>
          <w:lang w:val="zh-CN"/>
        </w:rPr>
        <w:t>乙方保证免费提供合同条款下的软件产品原厂商至少一年软件全部功能及其换代产品的升级与技术支持服务（包含任何版本升级、产品换代、更新及在原有产品基础上的拆解、完善、合并所产生的新产品，提供升级产品介质及授权，要求原厂商承诺，并加盖原厂商公章），不得出现因货物停售、转产而无法提供上述支持服务。</w:t>
      </w:r>
    </w:p>
    <w:p>
      <w:pPr>
        <w:autoSpaceDE w:val="0"/>
        <w:autoSpaceDN w:val="0"/>
        <w:adjustRightInd w:val="0"/>
        <w:spacing w:line="360" w:lineRule="auto"/>
        <w:ind w:firstLine="480"/>
        <w:rPr>
          <w:rFonts w:hint="eastAsia" w:eastAsia="宋体"/>
          <w:color w:val="auto"/>
          <w:sz w:val="24"/>
          <w:highlight w:val="none"/>
        </w:rPr>
      </w:pPr>
      <w:r>
        <w:rPr>
          <w:rFonts w:hint="eastAsia" w:eastAsia="宋体"/>
          <w:color w:val="auto"/>
          <w:sz w:val="24"/>
          <w:highlight w:val="none"/>
        </w:rPr>
        <w:t>7.2.2</w:t>
      </w:r>
      <w:r>
        <w:rPr>
          <w:rFonts w:hint="eastAsia" w:eastAsia="宋体"/>
          <w:color w:val="auto"/>
          <w:sz w:val="24"/>
          <w:highlight w:val="none"/>
          <w:lang w:val="zh-CN"/>
        </w:rPr>
        <w:t>乙方应保证合同条款下所提供的服务包括培训、单机调试、系统联调和试验等，按合同规定方式进行，并保证不存在因乙方工作人员的过失、错误或疏忽而产生的缺陷。</w:t>
      </w:r>
    </w:p>
    <w:p>
      <w:pPr>
        <w:autoSpaceDE w:val="0"/>
        <w:autoSpaceDN w:val="0"/>
        <w:adjustRightInd w:val="0"/>
        <w:spacing w:line="360" w:lineRule="auto"/>
        <w:ind w:firstLine="562"/>
        <w:rPr>
          <w:rFonts w:hint="eastAsia" w:eastAsia="宋体"/>
          <w:b/>
          <w:color w:val="auto"/>
          <w:sz w:val="28"/>
          <w:szCs w:val="28"/>
          <w:highlight w:val="none"/>
        </w:rPr>
      </w:pPr>
      <w:bookmarkStart w:id="430" w:name="_Toc32111"/>
      <w:r>
        <w:rPr>
          <w:rFonts w:hint="eastAsia" w:eastAsia="宋体"/>
          <w:b/>
          <w:color w:val="auto"/>
          <w:sz w:val="28"/>
          <w:szCs w:val="28"/>
          <w:highlight w:val="none"/>
        </w:rPr>
        <w:t>8.</w:t>
      </w:r>
      <w:r>
        <w:rPr>
          <w:rFonts w:hint="eastAsia" w:eastAsia="宋体"/>
          <w:b/>
          <w:color w:val="auto"/>
          <w:sz w:val="28"/>
          <w:szCs w:val="28"/>
          <w:highlight w:val="none"/>
          <w:lang w:val="zh-CN"/>
        </w:rPr>
        <w:t>包装要求</w:t>
      </w:r>
      <w:bookmarkEnd w:id="430"/>
    </w:p>
    <w:p>
      <w:pPr>
        <w:autoSpaceDE w:val="0"/>
        <w:autoSpaceDN w:val="0"/>
        <w:adjustRightInd w:val="0"/>
        <w:spacing w:line="360" w:lineRule="auto"/>
        <w:ind w:firstLine="480"/>
        <w:rPr>
          <w:rFonts w:hint="eastAsia" w:eastAsia="宋体"/>
          <w:color w:val="auto"/>
          <w:sz w:val="24"/>
          <w:highlight w:val="none"/>
        </w:rPr>
      </w:pPr>
      <w:r>
        <w:rPr>
          <w:rFonts w:hint="eastAsia" w:eastAsia="宋体"/>
          <w:color w:val="auto"/>
          <w:sz w:val="24"/>
          <w:highlight w:val="none"/>
        </w:rPr>
        <w:t xml:space="preserve">8.1 </w:t>
      </w:r>
      <w:r>
        <w:rPr>
          <w:rFonts w:hint="eastAsia" w:eastAsia="宋体"/>
          <w:color w:val="auto"/>
          <w:sz w:val="24"/>
          <w:highlight w:val="none"/>
          <w:lang w:val="zh-CN"/>
        </w:rPr>
        <w:t>除合同另有约定外</w:t>
      </w:r>
      <w:r>
        <w:rPr>
          <w:rFonts w:hint="eastAsia" w:eastAsia="宋体"/>
          <w:color w:val="auto"/>
          <w:sz w:val="24"/>
          <w:highlight w:val="none"/>
        </w:rPr>
        <w:t>,</w:t>
      </w:r>
      <w:r>
        <w:rPr>
          <w:rFonts w:hint="eastAsia" w:eastAsia="宋体"/>
          <w:color w:val="auto"/>
          <w:sz w:val="24"/>
          <w:highlight w:val="none"/>
          <w:lang w:val="zh-CN"/>
        </w:rPr>
        <w:t>乙方提供的全部货物</w:t>
      </w:r>
      <w:r>
        <w:rPr>
          <w:rFonts w:hint="eastAsia" w:eastAsia="宋体"/>
          <w:color w:val="auto"/>
          <w:sz w:val="24"/>
          <w:highlight w:val="none"/>
        </w:rPr>
        <w:t>,</w:t>
      </w:r>
      <w:r>
        <w:rPr>
          <w:rFonts w:hint="eastAsia" w:eastAsia="宋体"/>
          <w:color w:val="auto"/>
          <w:sz w:val="24"/>
          <w:highlight w:val="none"/>
          <w:lang w:val="zh-CN"/>
        </w:rPr>
        <w:t>均应采用本行业通用的方式进行包装，且该包装应符合国家有关包装的法律、法规的规定。</w:t>
      </w:r>
    </w:p>
    <w:p>
      <w:pPr>
        <w:autoSpaceDE w:val="0"/>
        <w:autoSpaceDN w:val="0"/>
        <w:adjustRightInd w:val="0"/>
        <w:spacing w:line="360" w:lineRule="auto"/>
        <w:ind w:firstLine="480"/>
        <w:rPr>
          <w:rFonts w:hint="eastAsia" w:eastAsia="宋体"/>
          <w:color w:val="auto"/>
          <w:sz w:val="24"/>
          <w:highlight w:val="none"/>
        </w:rPr>
      </w:pPr>
      <w:r>
        <w:rPr>
          <w:rFonts w:hint="eastAsia" w:eastAsia="宋体"/>
          <w:color w:val="auto"/>
          <w:sz w:val="24"/>
          <w:highlight w:val="none"/>
        </w:rPr>
        <w:t xml:space="preserve">8.2 </w:t>
      </w:r>
      <w:r>
        <w:rPr>
          <w:rFonts w:hint="eastAsia" w:eastAsia="宋体"/>
          <w:color w:val="auto"/>
          <w:sz w:val="24"/>
          <w:highlight w:val="none"/>
          <w:lang w:val="zh-CN"/>
        </w:rPr>
        <w:t>包装应适应于远距离运输，并有良好的防潮、防震、防锈和防粗暴装卸等保护措施，以确保货物安全运抵现场。由于包装不善所引起的货物锈蚀、损坏和损失均由乙方承担。</w:t>
      </w:r>
    </w:p>
    <w:p>
      <w:pPr>
        <w:autoSpaceDE w:val="0"/>
        <w:autoSpaceDN w:val="0"/>
        <w:adjustRightInd w:val="0"/>
        <w:spacing w:line="360" w:lineRule="auto"/>
        <w:ind w:firstLine="480"/>
        <w:rPr>
          <w:rFonts w:hint="eastAsia" w:eastAsia="宋体"/>
          <w:color w:val="auto"/>
          <w:sz w:val="24"/>
          <w:highlight w:val="none"/>
        </w:rPr>
      </w:pPr>
      <w:r>
        <w:rPr>
          <w:rFonts w:hint="eastAsia" w:eastAsia="宋体"/>
          <w:color w:val="auto"/>
          <w:sz w:val="24"/>
          <w:highlight w:val="none"/>
          <w:lang w:val="zh-CN"/>
        </w:rPr>
        <w:t>乙方应提供货物运至合同规定的最终目的地所需要的包装，以防止货物在转运中损坏或变质。</w:t>
      </w:r>
    </w:p>
    <w:p>
      <w:pPr>
        <w:autoSpaceDE w:val="0"/>
        <w:autoSpaceDN w:val="0"/>
        <w:adjustRightInd w:val="0"/>
        <w:spacing w:line="360" w:lineRule="auto"/>
        <w:ind w:firstLine="480"/>
        <w:rPr>
          <w:rFonts w:hint="eastAsia" w:eastAsia="宋体"/>
          <w:color w:val="auto"/>
          <w:sz w:val="24"/>
          <w:highlight w:val="none"/>
        </w:rPr>
      </w:pPr>
      <w:r>
        <w:rPr>
          <w:rFonts w:hint="eastAsia" w:eastAsia="宋体"/>
          <w:color w:val="auto"/>
          <w:sz w:val="24"/>
          <w:highlight w:val="none"/>
        </w:rPr>
        <w:t xml:space="preserve">8.3 </w:t>
      </w:r>
      <w:r>
        <w:rPr>
          <w:rFonts w:hint="eastAsia" w:eastAsia="宋体"/>
          <w:color w:val="auto"/>
          <w:sz w:val="24"/>
          <w:highlight w:val="none"/>
          <w:lang w:val="zh-CN"/>
        </w:rPr>
        <w:t>乙方所提供的货物包装均为出厂时原包装。</w:t>
      </w:r>
    </w:p>
    <w:p>
      <w:pPr>
        <w:autoSpaceDE w:val="0"/>
        <w:autoSpaceDN w:val="0"/>
        <w:adjustRightInd w:val="0"/>
        <w:spacing w:line="360" w:lineRule="auto"/>
        <w:ind w:firstLine="480"/>
        <w:rPr>
          <w:rFonts w:hint="eastAsia" w:eastAsia="宋体"/>
          <w:color w:val="auto"/>
          <w:sz w:val="24"/>
          <w:highlight w:val="none"/>
        </w:rPr>
      </w:pPr>
      <w:r>
        <w:rPr>
          <w:rFonts w:hint="eastAsia" w:eastAsia="宋体"/>
          <w:color w:val="auto"/>
          <w:sz w:val="24"/>
          <w:highlight w:val="none"/>
        </w:rPr>
        <w:t xml:space="preserve">8.4 </w:t>
      </w:r>
      <w:r>
        <w:rPr>
          <w:rFonts w:hint="eastAsia" w:eastAsia="宋体"/>
          <w:color w:val="auto"/>
          <w:sz w:val="24"/>
          <w:highlight w:val="none"/>
          <w:lang w:val="zh-CN"/>
        </w:rPr>
        <w:t>乙方所提供货物必须附有质量合格证，装箱清单，主机、附件、各种零部件和消耗品，有清楚的与装箱单相对应的名称和编号。</w:t>
      </w:r>
    </w:p>
    <w:p>
      <w:pPr>
        <w:autoSpaceDE w:val="0"/>
        <w:autoSpaceDN w:val="0"/>
        <w:adjustRightInd w:val="0"/>
        <w:spacing w:line="360" w:lineRule="auto"/>
        <w:ind w:firstLine="480"/>
        <w:rPr>
          <w:rFonts w:hint="eastAsia" w:eastAsia="宋体"/>
          <w:color w:val="auto"/>
          <w:sz w:val="24"/>
          <w:highlight w:val="none"/>
        </w:rPr>
      </w:pPr>
      <w:r>
        <w:rPr>
          <w:rFonts w:hint="eastAsia" w:eastAsia="宋体"/>
          <w:color w:val="auto"/>
          <w:sz w:val="24"/>
          <w:highlight w:val="none"/>
        </w:rPr>
        <w:t xml:space="preserve">8.5 </w:t>
      </w:r>
      <w:r>
        <w:rPr>
          <w:rFonts w:hint="eastAsia" w:eastAsia="宋体"/>
          <w:color w:val="auto"/>
          <w:sz w:val="24"/>
          <w:highlight w:val="none"/>
          <w:lang w:val="zh-CN"/>
        </w:rPr>
        <w:t>货物运输中的运输费用和保险费用均由乙方承担。运输过程中的一切损失、损坏均由乙方负责。</w:t>
      </w:r>
    </w:p>
    <w:p>
      <w:pPr>
        <w:autoSpaceDE w:val="0"/>
        <w:autoSpaceDN w:val="0"/>
        <w:adjustRightInd w:val="0"/>
        <w:spacing w:line="360" w:lineRule="auto"/>
        <w:ind w:firstLine="562"/>
        <w:rPr>
          <w:rFonts w:hint="eastAsia" w:eastAsia="宋体"/>
          <w:b/>
          <w:color w:val="auto"/>
          <w:sz w:val="28"/>
          <w:szCs w:val="28"/>
          <w:highlight w:val="none"/>
        </w:rPr>
      </w:pPr>
      <w:bookmarkStart w:id="431" w:name="_Toc15616"/>
      <w:r>
        <w:rPr>
          <w:rFonts w:hint="eastAsia" w:eastAsia="宋体"/>
          <w:b/>
          <w:color w:val="auto"/>
          <w:sz w:val="28"/>
          <w:szCs w:val="28"/>
          <w:highlight w:val="none"/>
        </w:rPr>
        <w:t xml:space="preserve">9. </w:t>
      </w:r>
      <w:r>
        <w:rPr>
          <w:rFonts w:hint="eastAsia" w:eastAsia="宋体"/>
          <w:b/>
          <w:color w:val="auto"/>
          <w:sz w:val="28"/>
          <w:szCs w:val="28"/>
          <w:highlight w:val="none"/>
          <w:lang w:val="zh-CN"/>
        </w:rPr>
        <w:t>价格</w:t>
      </w:r>
      <w:bookmarkEnd w:id="431"/>
    </w:p>
    <w:p>
      <w:pPr>
        <w:autoSpaceDE w:val="0"/>
        <w:autoSpaceDN w:val="0"/>
        <w:adjustRightInd w:val="0"/>
        <w:spacing w:line="360" w:lineRule="auto"/>
        <w:ind w:firstLine="480"/>
        <w:rPr>
          <w:rFonts w:hint="eastAsia" w:eastAsia="宋体"/>
          <w:color w:val="auto"/>
          <w:sz w:val="24"/>
          <w:highlight w:val="none"/>
        </w:rPr>
      </w:pPr>
      <w:r>
        <w:rPr>
          <w:rFonts w:hint="eastAsia" w:eastAsia="宋体"/>
          <w:color w:val="auto"/>
          <w:sz w:val="24"/>
          <w:highlight w:val="none"/>
        </w:rPr>
        <w:t xml:space="preserve">9.1 </w:t>
      </w:r>
      <w:r>
        <w:rPr>
          <w:rFonts w:hint="eastAsia" w:eastAsia="宋体"/>
          <w:color w:val="auto"/>
          <w:sz w:val="24"/>
          <w:highlight w:val="none"/>
          <w:lang w:val="zh-CN"/>
        </w:rPr>
        <w:t>乙方履行合同所必须的所有费用，包括但不限于货物及部件的设计、检测与试验、制造、运输、装卸、保险、单机调试、技术资料、培训、交通、人员、差旅、质量保证期服务费、其他管理费用、所有的检验、测试、调试、验收、试运行费用等均已包括在合同价格中。</w:t>
      </w:r>
    </w:p>
    <w:p>
      <w:pPr>
        <w:autoSpaceDE w:val="0"/>
        <w:autoSpaceDN w:val="0"/>
        <w:adjustRightInd w:val="0"/>
        <w:spacing w:line="360" w:lineRule="auto"/>
        <w:ind w:firstLine="480"/>
        <w:rPr>
          <w:rFonts w:hint="eastAsia" w:eastAsia="宋体"/>
          <w:color w:val="auto"/>
          <w:sz w:val="24"/>
          <w:highlight w:val="none"/>
        </w:rPr>
      </w:pPr>
      <w:r>
        <w:rPr>
          <w:rFonts w:hint="eastAsia" w:eastAsia="宋体"/>
          <w:color w:val="auto"/>
          <w:sz w:val="24"/>
          <w:highlight w:val="none"/>
        </w:rPr>
        <w:t xml:space="preserve">9.2 </w:t>
      </w:r>
      <w:r>
        <w:rPr>
          <w:rFonts w:hint="eastAsia" w:eastAsia="宋体"/>
          <w:color w:val="auto"/>
          <w:sz w:val="24"/>
          <w:highlight w:val="none"/>
          <w:lang w:val="zh-CN"/>
        </w:rPr>
        <w:t>本合同价格为固定价格，包括了乙方履行合同全过程产生的所有成本和费用以及乙方应承担的一切税费。</w:t>
      </w:r>
    </w:p>
    <w:p>
      <w:pPr>
        <w:autoSpaceDE w:val="0"/>
        <w:autoSpaceDN w:val="0"/>
        <w:adjustRightInd w:val="0"/>
        <w:spacing w:line="360" w:lineRule="auto"/>
        <w:ind w:firstLine="480"/>
        <w:rPr>
          <w:rFonts w:hint="eastAsia" w:eastAsia="宋体"/>
          <w:color w:val="auto"/>
          <w:sz w:val="24"/>
          <w:highlight w:val="none"/>
        </w:rPr>
      </w:pPr>
      <w:r>
        <w:rPr>
          <w:rFonts w:hint="eastAsia" w:eastAsia="宋体"/>
          <w:color w:val="auto"/>
          <w:sz w:val="24"/>
          <w:highlight w:val="none"/>
        </w:rPr>
        <w:t>9.3</w:t>
      </w:r>
      <w:r>
        <w:rPr>
          <w:rFonts w:hint="eastAsia" w:eastAsia="宋体"/>
          <w:color w:val="auto"/>
          <w:sz w:val="24"/>
          <w:highlight w:val="none"/>
          <w:lang w:val="zh-CN"/>
        </w:rPr>
        <w:t>检验费用</w:t>
      </w:r>
    </w:p>
    <w:p>
      <w:pPr>
        <w:autoSpaceDE w:val="0"/>
        <w:autoSpaceDN w:val="0"/>
        <w:adjustRightInd w:val="0"/>
        <w:spacing w:line="360" w:lineRule="auto"/>
        <w:ind w:firstLine="480"/>
        <w:rPr>
          <w:rFonts w:hint="eastAsia" w:eastAsia="宋体"/>
          <w:color w:val="auto"/>
          <w:sz w:val="24"/>
          <w:highlight w:val="none"/>
        </w:rPr>
      </w:pPr>
      <w:r>
        <w:rPr>
          <w:rFonts w:hint="eastAsia" w:eastAsia="宋体"/>
          <w:color w:val="auto"/>
          <w:sz w:val="24"/>
          <w:highlight w:val="none"/>
        </w:rPr>
        <w:t xml:space="preserve">9.3.1 </w:t>
      </w:r>
      <w:r>
        <w:rPr>
          <w:rFonts w:hint="eastAsia" w:eastAsia="宋体"/>
          <w:color w:val="auto"/>
          <w:sz w:val="24"/>
          <w:highlight w:val="none"/>
          <w:lang w:val="zh-CN"/>
        </w:rPr>
        <w:t>乙方必须负担本条款下属于乙方负责的检验、测试、调试、试运行和验收的所有费用，并负责乙方派往买方组织的检验、测试和验收人员的所有费用。</w:t>
      </w:r>
    </w:p>
    <w:p>
      <w:pPr>
        <w:autoSpaceDE w:val="0"/>
        <w:autoSpaceDN w:val="0"/>
        <w:adjustRightInd w:val="0"/>
        <w:spacing w:line="360" w:lineRule="auto"/>
        <w:ind w:firstLine="480"/>
        <w:rPr>
          <w:rFonts w:hint="eastAsia" w:eastAsia="宋体"/>
          <w:color w:val="auto"/>
          <w:sz w:val="24"/>
          <w:highlight w:val="none"/>
        </w:rPr>
      </w:pPr>
      <w:r>
        <w:rPr>
          <w:rFonts w:hint="eastAsia" w:eastAsia="宋体"/>
          <w:color w:val="auto"/>
          <w:sz w:val="24"/>
          <w:highlight w:val="none"/>
        </w:rPr>
        <w:t xml:space="preserve">9.3.2 </w:t>
      </w:r>
      <w:r>
        <w:rPr>
          <w:rFonts w:hint="eastAsia" w:eastAsia="宋体"/>
          <w:color w:val="auto"/>
          <w:sz w:val="24"/>
          <w:highlight w:val="none"/>
          <w:lang w:val="zh-CN"/>
        </w:rPr>
        <w:t>甲方按合同计划参加在乙方工厂所在地检验、测试和验收的费用全部由乙方负责并已包含在合同总价中。</w:t>
      </w:r>
    </w:p>
    <w:p>
      <w:pPr>
        <w:autoSpaceDE w:val="0"/>
        <w:autoSpaceDN w:val="0"/>
        <w:adjustRightInd w:val="0"/>
        <w:spacing w:line="360" w:lineRule="auto"/>
        <w:ind w:firstLine="480"/>
        <w:rPr>
          <w:rFonts w:hint="eastAsia" w:eastAsia="宋体"/>
          <w:color w:val="auto"/>
          <w:sz w:val="24"/>
          <w:highlight w:val="none"/>
        </w:rPr>
      </w:pPr>
      <w:r>
        <w:rPr>
          <w:rFonts w:hint="eastAsia" w:eastAsia="宋体"/>
          <w:color w:val="auto"/>
          <w:sz w:val="24"/>
          <w:highlight w:val="none"/>
        </w:rPr>
        <w:t>9.3.3</w:t>
      </w:r>
      <w:r>
        <w:rPr>
          <w:rFonts w:hint="eastAsia" w:eastAsia="宋体"/>
          <w:color w:val="auto"/>
          <w:sz w:val="24"/>
          <w:highlight w:val="none"/>
          <w:lang w:val="zh-CN"/>
        </w:rPr>
        <w:t>甲方检验人员已到卖方所在地，测试无法依照合同进行，</w:t>
      </w:r>
      <w:r>
        <w:rPr>
          <w:rFonts w:hint="eastAsia" w:eastAsia="宋体"/>
          <w:color w:val="auto"/>
          <w:sz w:val="24"/>
          <w:highlight w:val="none"/>
        </w:rPr>
        <w:t xml:space="preserve"> </w:t>
      </w:r>
      <w:r>
        <w:rPr>
          <w:rFonts w:hint="eastAsia" w:eastAsia="宋体"/>
          <w:color w:val="auto"/>
          <w:sz w:val="24"/>
          <w:highlight w:val="none"/>
          <w:lang w:val="zh-CN"/>
        </w:rPr>
        <w:t>而引起甲方人员延长逗留时间，所有由此产生的包括甲方人员在内的直接费用及成本由乙方承担。</w:t>
      </w:r>
    </w:p>
    <w:p>
      <w:pPr>
        <w:autoSpaceDE w:val="0"/>
        <w:autoSpaceDN w:val="0"/>
        <w:adjustRightInd w:val="0"/>
        <w:spacing w:line="360" w:lineRule="auto"/>
        <w:ind w:firstLine="480"/>
        <w:rPr>
          <w:rFonts w:hint="eastAsia" w:eastAsia="宋体"/>
          <w:bCs/>
          <w:iCs/>
          <w:color w:val="auto"/>
          <w:sz w:val="24"/>
          <w:szCs w:val="22"/>
          <w:highlight w:val="none"/>
          <w:lang w:val="zh-CN"/>
        </w:rPr>
      </w:pPr>
      <w:bookmarkStart w:id="432" w:name="_Toc30688"/>
      <w:r>
        <w:rPr>
          <w:rFonts w:hint="eastAsia" w:eastAsia="宋体"/>
          <w:bCs/>
          <w:iCs/>
          <w:color w:val="auto"/>
          <w:sz w:val="24"/>
          <w:szCs w:val="22"/>
          <w:highlight w:val="none"/>
          <w:lang w:val="zh-CN"/>
        </w:rPr>
        <w:t>10.服务期及</w:t>
      </w:r>
      <w:r>
        <w:rPr>
          <w:rFonts w:hint="eastAsia" w:eastAsia="宋体"/>
          <w:bCs/>
          <w:iCs/>
          <w:color w:val="auto"/>
          <w:sz w:val="24"/>
          <w:szCs w:val="22"/>
          <w:highlight w:val="none"/>
          <w:lang w:val="en-US" w:eastAsia="zh-CN"/>
        </w:rPr>
        <w:t>服务</w:t>
      </w:r>
      <w:r>
        <w:rPr>
          <w:rFonts w:hint="eastAsia" w:eastAsia="宋体"/>
          <w:bCs/>
          <w:iCs/>
          <w:color w:val="auto"/>
          <w:sz w:val="24"/>
          <w:szCs w:val="22"/>
          <w:highlight w:val="none"/>
          <w:lang w:val="zh-CN"/>
        </w:rPr>
        <w:t>地点</w:t>
      </w:r>
      <w:bookmarkEnd w:id="432"/>
    </w:p>
    <w:p>
      <w:pPr>
        <w:autoSpaceDE w:val="0"/>
        <w:autoSpaceDN w:val="0"/>
        <w:adjustRightInd w:val="0"/>
        <w:spacing w:line="360" w:lineRule="auto"/>
        <w:ind w:firstLine="480"/>
        <w:rPr>
          <w:rFonts w:hint="eastAsia" w:eastAsia="宋体"/>
          <w:color w:val="auto"/>
          <w:sz w:val="24"/>
          <w:highlight w:val="none"/>
          <w:lang w:val="zh-CN"/>
        </w:rPr>
      </w:pPr>
      <w:bookmarkStart w:id="433" w:name="_Toc1468"/>
      <w:r>
        <w:rPr>
          <w:rFonts w:hint="eastAsia" w:eastAsia="宋体"/>
          <w:color w:val="auto"/>
          <w:sz w:val="24"/>
          <w:highlight w:val="none"/>
          <w:lang w:val="zh-CN"/>
        </w:rPr>
        <w:t>11.检验和验收</w:t>
      </w:r>
      <w:bookmarkEnd w:id="433"/>
    </w:p>
    <w:p>
      <w:pPr>
        <w:autoSpaceDE w:val="0"/>
        <w:autoSpaceDN w:val="0"/>
        <w:adjustRightInd w:val="0"/>
        <w:spacing w:line="360" w:lineRule="auto"/>
        <w:ind w:firstLine="480"/>
        <w:rPr>
          <w:rFonts w:hint="eastAsia" w:eastAsia="宋体"/>
          <w:color w:val="auto"/>
          <w:sz w:val="24"/>
          <w:highlight w:val="none"/>
        </w:rPr>
      </w:pPr>
      <w:r>
        <w:rPr>
          <w:rFonts w:hint="eastAsia" w:eastAsia="宋体"/>
          <w:color w:val="auto"/>
          <w:sz w:val="24"/>
          <w:highlight w:val="none"/>
        </w:rPr>
        <w:t>11.1</w:t>
      </w:r>
      <w:r>
        <w:rPr>
          <w:rFonts w:hint="eastAsia" w:eastAsia="宋体"/>
          <w:color w:val="auto"/>
          <w:sz w:val="24"/>
          <w:highlight w:val="none"/>
          <w:lang w:val="zh-CN"/>
        </w:rPr>
        <w:t>开箱验收</w:t>
      </w:r>
    </w:p>
    <w:p>
      <w:pPr>
        <w:autoSpaceDE w:val="0"/>
        <w:autoSpaceDN w:val="0"/>
        <w:adjustRightInd w:val="0"/>
        <w:spacing w:line="360" w:lineRule="auto"/>
        <w:ind w:firstLine="480"/>
        <w:rPr>
          <w:rFonts w:hint="eastAsia" w:eastAsia="宋体"/>
          <w:color w:val="auto"/>
          <w:sz w:val="24"/>
          <w:highlight w:val="none"/>
        </w:rPr>
      </w:pPr>
      <w:r>
        <w:rPr>
          <w:rFonts w:hint="eastAsia" w:eastAsia="宋体"/>
          <w:color w:val="auto"/>
          <w:sz w:val="24"/>
          <w:highlight w:val="none"/>
        </w:rPr>
        <w:t>11.1.1</w:t>
      </w:r>
      <w:r>
        <w:rPr>
          <w:rFonts w:hint="eastAsia" w:eastAsia="宋体"/>
          <w:color w:val="auto"/>
          <w:sz w:val="24"/>
          <w:highlight w:val="none"/>
          <w:lang w:val="zh-CN"/>
        </w:rPr>
        <w:t>货物运抵现场后，双方应及时开箱验收，并制作验收记录，以确认与本合同约定的数量、型号等是否一致。</w:t>
      </w:r>
    </w:p>
    <w:p>
      <w:pPr>
        <w:autoSpaceDE w:val="0"/>
        <w:autoSpaceDN w:val="0"/>
        <w:adjustRightInd w:val="0"/>
        <w:spacing w:line="360" w:lineRule="auto"/>
        <w:ind w:firstLine="480"/>
        <w:rPr>
          <w:rFonts w:hint="eastAsia" w:eastAsia="宋体"/>
          <w:color w:val="auto"/>
          <w:sz w:val="24"/>
          <w:highlight w:val="none"/>
        </w:rPr>
      </w:pPr>
      <w:r>
        <w:rPr>
          <w:rFonts w:hint="eastAsia" w:eastAsia="宋体"/>
          <w:color w:val="auto"/>
          <w:sz w:val="24"/>
          <w:highlight w:val="none"/>
        </w:rPr>
        <w:t xml:space="preserve">11.1.2 </w:t>
      </w:r>
      <w:r>
        <w:rPr>
          <w:rFonts w:hint="eastAsia" w:eastAsia="宋体"/>
          <w:color w:val="auto"/>
          <w:sz w:val="24"/>
          <w:highlight w:val="none"/>
          <w:lang w:val="zh-CN"/>
        </w:rPr>
        <w:t>乙方应在交货前对货物的质量、规格、数量等进行详细而全面的检验，并出具证明货物符合合同规定的文件。该文件将作为申请付款单据的一部分，但有关质量、规格、数量的检验不应视为最终检验。</w:t>
      </w:r>
    </w:p>
    <w:p>
      <w:pPr>
        <w:autoSpaceDE w:val="0"/>
        <w:autoSpaceDN w:val="0"/>
        <w:adjustRightInd w:val="0"/>
        <w:spacing w:line="360" w:lineRule="auto"/>
        <w:ind w:firstLine="480"/>
        <w:rPr>
          <w:rFonts w:hint="eastAsia" w:eastAsia="宋体"/>
          <w:color w:val="auto"/>
          <w:sz w:val="24"/>
          <w:highlight w:val="none"/>
        </w:rPr>
      </w:pPr>
      <w:r>
        <w:rPr>
          <w:rFonts w:hint="eastAsia" w:eastAsia="宋体"/>
          <w:color w:val="auto"/>
          <w:sz w:val="24"/>
          <w:highlight w:val="none"/>
        </w:rPr>
        <w:t xml:space="preserve">11.1.3 </w:t>
      </w:r>
      <w:r>
        <w:rPr>
          <w:rFonts w:hint="eastAsia" w:eastAsia="宋体"/>
          <w:color w:val="auto"/>
          <w:sz w:val="24"/>
          <w:highlight w:val="none"/>
          <w:lang w:val="zh-CN"/>
        </w:rPr>
        <w:t>开箱验收中如发现货物的数量、规格与合同约定不符，甲方有权拒收货物，乙方应及时按甲方要求免费对拒收货物采取更换或其他必要的补救措施，直至开箱验收合格，方视为乙方完成交货。</w:t>
      </w:r>
    </w:p>
    <w:p>
      <w:pPr>
        <w:autoSpaceDE w:val="0"/>
        <w:autoSpaceDN w:val="0"/>
        <w:adjustRightInd w:val="0"/>
        <w:spacing w:line="360" w:lineRule="auto"/>
        <w:ind w:firstLine="480"/>
        <w:rPr>
          <w:rFonts w:hint="eastAsia" w:eastAsia="宋体"/>
          <w:color w:val="auto"/>
          <w:sz w:val="24"/>
          <w:highlight w:val="none"/>
        </w:rPr>
      </w:pPr>
      <w:r>
        <w:rPr>
          <w:rFonts w:hint="eastAsia" w:eastAsia="宋体"/>
          <w:color w:val="auto"/>
          <w:sz w:val="24"/>
          <w:highlight w:val="none"/>
        </w:rPr>
        <w:t xml:space="preserve">11.2  </w:t>
      </w:r>
      <w:r>
        <w:rPr>
          <w:rFonts w:hint="eastAsia" w:eastAsia="宋体"/>
          <w:color w:val="auto"/>
          <w:sz w:val="24"/>
          <w:highlight w:val="none"/>
          <w:lang w:val="zh-CN"/>
        </w:rPr>
        <w:t>检验验收</w:t>
      </w:r>
    </w:p>
    <w:p>
      <w:pPr>
        <w:autoSpaceDE w:val="0"/>
        <w:autoSpaceDN w:val="0"/>
        <w:adjustRightInd w:val="0"/>
        <w:spacing w:line="360" w:lineRule="auto"/>
        <w:ind w:firstLine="480"/>
        <w:rPr>
          <w:rFonts w:hint="eastAsia" w:eastAsia="宋体"/>
          <w:color w:val="auto"/>
          <w:sz w:val="24"/>
          <w:highlight w:val="none"/>
        </w:rPr>
      </w:pPr>
      <w:r>
        <w:rPr>
          <w:rFonts w:hint="eastAsia" w:eastAsia="宋体"/>
          <w:color w:val="auto"/>
          <w:sz w:val="24"/>
          <w:highlight w:val="none"/>
        </w:rPr>
        <w:t xml:space="preserve">11.2.1 </w:t>
      </w:r>
      <w:r>
        <w:rPr>
          <w:rFonts w:hint="eastAsia" w:eastAsia="宋体"/>
          <w:color w:val="auto"/>
          <w:sz w:val="24"/>
          <w:highlight w:val="none"/>
          <w:lang w:val="zh-CN"/>
        </w:rPr>
        <w:t>交货完成后，乙方应及时组装、调试、试运行，按照合同专用条款规定的试运行完成后，双方及时组织对货物检验验收。合同双方均须派人参加合同要求双方参加的试验、检验。</w:t>
      </w:r>
    </w:p>
    <w:p>
      <w:pPr>
        <w:autoSpaceDE w:val="0"/>
        <w:autoSpaceDN w:val="0"/>
        <w:adjustRightInd w:val="0"/>
        <w:spacing w:line="360" w:lineRule="auto"/>
        <w:ind w:firstLine="480"/>
        <w:rPr>
          <w:rFonts w:hint="eastAsia" w:eastAsia="宋体"/>
          <w:color w:val="auto"/>
          <w:sz w:val="24"/>
          <w:highlight w:val="none"/>
        </w:rPr>
      </w:pPr>
      <w:r>
        <w:rPr>
          <w:rFonts w:hint="eastAsia" w:eastAsia="宋体"/>
          <w:color w:val="auto"/>
          <w:sz w:val="24"/>
          <w:highlight w:val="none"/>
        </w:rPr>
        <w:t xml:space="preserve">11.2.2 </w:t>
      </w:r>
      <w:r>
        <w:rPr>
          <w:rFonts w:hint="eastAsia" w:eastAsia="宋体"/>
          <w:color w:val="auto"/>
          <w:sz w:val="24"/>
          <w:highlight w:val="none"/>
          <w:lang w:val="zh-CN"/>
        </w:rPr>
        <w:t>在具体实施合同规定的检验验收之前，乙方需提前提交相应的测试计划（包括测试程序、测试内容和检验标准、试验时间安排等）供甲方确认。</w:t>
      </w:r>
    </w:p>
    <w:p>
      <w:pPr>
        <w:autoSpaceDE w:val="0"/>
        <w:autoSpaceDN w:val="0"/>
        <w:adjustRightInd w:val="0"/>
        <w:spacing w:line="360" w:lineRule="auto"/>
        <w:ind w:firstLine="480"/>
        <w:rPr>
          <w:rFonts w:hint="eastAsia" w:eastAsia="宋体"/>
          <w:color w:val="auto"/>
          <w:sz w:val="24"/>
          <w:highlight w:val="none"/>
        </w:rPr>
      </w:pPr>
      <w:r>
        <w:rPr>
          <w:rFonts w:hint="eastAsia" w:eastAsia="宋体"/>
          <w:color w:val="auto"/>
          <w:sz w:val="24"/>
          <w:highlight w:val="none"/>
        </w:rPr>
        <w:t xml:space="preserve">11.2.3  </w:t>
      </w:r>
      <w:r>
        <w:rPr>
          <w:rFonts w:hint="eastAsia" w:eastAsia="宋体"/>
          <w:color w:val="auto"/>
          <w:sz w:val="24"/>
          <w:highlight w:val="none"/>
          <w:lang w:val="zh-CN"/>
        </w:rPr>
        <w:t>除需甲方确认的试验验收外，乙方还应对所有检验验收测试的结果、步骤、原始数据等作妥善记录。如甲方要求，乙方应提供这些记录给买方。</w:t>
      </w:r>
    </w:p>
    <w:p>
      <w:pPr>
        <w:autoSpaceDE w:val="0"/>
        <w:autoSpaceDN w:val="0"/>
        <w:adjustRightInd w:val="0"/>
        <w:spacing w:line="360" w:lineRule="auto"/>
        <w:ind w:firstLine="480"/>
        <w:rPr>
          <w:rFonts w:hint="eastAsia" w:eastAsia="宋体"/>
          <w:color w:val="auto"/>
          <w:sz w:val="24"/>
          <w:highlight w:val="none"/>
        </w:rPr>
      </w:pPr>
      <w:r>
        <w:rPr>
          <w:rFonts w:hint="eastAsia" w:eastAsia="宋体"/>
          <w:color w:val="auto"/>
          <w:sz w:val="24"/>
          <w:highlight w:val="none"/>
        </w:rPr>
        <w:t xml:space="preserve">11.2.4  </w:t>
      </w:r>
      <w:r>
        <w:rPr>
          <w:rFonts w:hint="eastAsia" w:eastAsia="宋体"/>
          <w:color w:val="auto"/>
          <w:sz w:val="24"/>
          <w:highlight w:val="none"/>
          <w:lang w:val="zh-CN"/>
        </w:rPr>
        <w:t>检验测试出现全部或部分未达到本合同所约定的技术指标，甲方有权选择下列任一处理方式：</w:t>
      </w:r>
    </w:p>
    <w:p>
      <w:pPr>
        <w:autoSpaceDE w:val="0"/>
        <w:autoSpaceDN w:val="0"/>
        <w:adjustRightInd w:val="0"/>
        <w:spacing w:line="360" w:lineRule="auto"/>
        <w:ind w:firstLine="480"/>
        <w:rPr>
          <w:rFonts w:hint="eastAsia" w:eastAsia="宋体"/>
          <w:color w:val="auto"/>
          <w:sz w:val="24"/>
          <w:highlight w:val="none"/>
        </w:rPr>
      </w:pPr>
      <w:r>
        <w:rPr>
          <w:rFonts w:hint="eastAsia" w:eastAsia="宋体"/>
          <w:color w:val="auto"/>
          <w:sz w:val="24"/>
          <w:highlight w:val="none"/>
        </w:rPr>
        <w:t>a.</w:t>
      </w:r>
      <w:r>
        <w:rPr>
          <w:rFonts w:hint="eastAsia" w:eastAsia="宋体"/>
          <w:color w:val="auto"/>
          <w:sz w:val="24"/>
          <w:highlight w:val="none"/>
          <w:lang w:val="zh-CN"/>
        </w:rPr>
        <w:t>重新测试直至合格为止；</w:t>
      </w:r>
    </w:p>
    <w:p>
      <w:pPr>
        <w:autoSpaceDE w:val="0"/>
        <w:autoSpaceDN w:val="0"/>
        <w:adjustRightInd w:val="0"/>
        <w:spacing w:line="360" w:lineRule="auto"/>
        <w:ind w:firstLine="480"/>
        <w:rPr>
          <w:rFonts w:hint="eastAsia" w:eastAsia="宋体"/>
          <w:color w:val="auto"/>
          <w:sz w:val="24"/>
          <w:highlight w:val="none"/>
        </w:rPr>
      </w:pPr>
      <w:r>
        <w:rPr>
          <w:rFonts w:hint="eastAsia" w:eastAsia="宋体"/>
          <w:color w:val="auto"/>
          <w:sz w:val="24"/>
          <w:highlight w:val="none"/>
        </w:rPr>
        <w:t>b.</w:t>
      </w:r>
      <w:r>
        <w:rPr>
          <w:rFonts w:hint="eastAsia" w:eastAsia="宋体"/>
          <w:color w:val="auto"/>
          <w:sz w:val="24"/>
          <w:highlight w:val="none"/>
          <w:lang w:val="zh-CN"/>
        </w:rPr>
        <w:t>要求乙方对货物进行免费更换，然后重新测试直至合格为止；</w:t>
      </w:r>
    </w:p>
    <w:p>
      <w:pPr>
        <w:autoSpaceDE w:val="0"/>
        <w:autoSpaceDN w:val="0"/>
        <w:adjustRightInd w:val="0"/>
        <w:spacing w:line="360" w:lineRule="auto"/>
        <w:ind w:firstLine="480"/>
        <w:rPr>
          <w:rFonts w:hint="eastAsia" w:eastAsia="宋体"/>
          <w:color w:val="auto"/>
          <w:sz w:val="24"/>
          <w:highlight w:val="none"/>
        </w:rPr>
      </w:pPr>
      <w:r>
        <w:rPr>
          <w:rFonts w:hint="eastAsia" w:eastAsia="宋体"/>
          <w:color w:val="auto"/>
          <w:sz w:val="24"/>
          <w:highlight w:val="none"/>
          <w:lang w:val="zh-CN"/>
        </w:rPr>
        <w:t>无论选择何种方式，甲方因此而发生的因卖方原因引起的所有费用均由乙方负担。</w:t>
      </w:r>
    </w:p>
    <w:p>
      <w:pPr>
        <w:autoSpaceDE w:val="0"/>
        <w:autoSpaceDN w:val="0"/>
        <w:adjustRightInd w:val="0"/>
        <w:spacing w:line="360" w:lineRule="auto"/>
        <w:ind w:firstLine="480"/>
        <w:rPr>
          <w:rFonts w:hint="eastAsia" w:eastAsia="宋体"/>
          <w:color w:val="auto"/>
          <w:sz w:val="24"/>
          <w:highlight w:val="none"/>
        </w:rPr>
      </w:pPr>
      <w:r>
        <w:rPr>
          <w:rFonts w:hint="eastAsia" w:eastAsia="宋体"/>
          <w:color w:val="auto"/>
          <w:sz w:val="24"/>
          <w:highlight w:val="none"/>
        </w:rPr>
        <w:t xml:space="preserve">11.3  </w:t>
      </w:r>
      <w:r>
        <w:rPr>
          <w:rFonts w:hint="eastAsia" w:eastAsia="宋体"/>
          <w:color w:val="auto"/>
          <w:sz w:val="24"/>
          <w:highlight w:val="none"/>
          <w:lang w:val="zh-CN"/>
        </w:rPr>
        <w:t>使用过程检验</w:t>
      </w:r>
    </w:p>
    <w:p>
      <w:pPr>
        <w:autoSpaceDE w:val="0"/>
        <w:autoSpaceDN w:val="0"/>
        <w:adjustRightInd w:val="0"/>
        <w:spacing w:line="360" w:lineRule="auto"/>
        <w:ind w:firstLine="480"/>
        <w:rPr>
          <w:rFonts w:hint="eastAsia" w:eastAsia="宋体"/>
          <w:color w:val="auto"/>
          <w:sz w:val="24"/>
          <w:highlight w:val="none"/>
        </w:rPr>
      </w:pPr>
      <w:r>
        <w:rPr>
          <w:rFonts w:hint="eastAsia" w:eastAsia="宋体"/>
          <w:color w:val="auto"/>
          <w:sz w:val="24"/>
          <w:highlight w:val="none"/>
        </w:rPr>
        <w:t>11.3.1</w:t>
      </w:r>
      <w:r>
        <w:rPr>
          <w:rFonts w:hint="eastAsia" w:eastAsia="宋体"/>
          <w:color w:val="auto"/>
          <w:sz w:val="24"/>
          <w:highlight w:val="none"/>
          <w:lang w:val="zh-CN"/>
        </w:rPr>
        <w:t>在合同规定的质量保证期内，发现货物的质量或规格与合同规定不符，或证明货物有缺陷，包括潜在的缺陷或使用不合适的原材料等，由甲方组织质检（相关检测费用由卖方承担），据质检报告及质量保证条款向卖方提出索赔，此索赔并不免除乙方应承担的合同义务。</w:t>
      </w:r>
    </w:p>
    <w:p>
      <w:pPr>
        <w:autoSpaceDE w:val="0"/>
        <w:autoSpaceDN w:val="0"/>
        <w:adjustRightInd w:val="0"/>
        <w:spacing w:line="360" w:lineRule="auto"/>
        <w:ind w:firstLine="480"/>
        <w:rPr>
          <w:rFonts w:hint="eastAsia" w:eastAsia="宋体"/>
          <w:color w:val="auto"/>
          <w:sz w:val="24"/>
          <w:highlight w:val="none"/>
        </w:rPr>
      </w:pPr>
      <w:r>
        <w:rPr>
          <w:rFonts w:hint="eastAsia" w:eastAsia="宋体"/>
          <w:color w:val="auto"/>
          <w:sz w:val="24"/>
          <w:highlight w:val="none"/>
        </w:rPr>
        <w:t>11.3.2</w:t>
      </w:r>
      <w:r>
        <w:rPr>
          <w:rFonts w:hint="eastAsia" w:eastAsia="宋体"/>
          <w:color w:val="auto"/>
          <w:sz w:val="24"/>
          <w:highlight w:val="none"/>
          <w:lang w:val="zh-CN"/>
        </w:rPr>
        <w:t>如果合同双方对乙方提供的上述试验结果报告的解释有分歧，双方须于出现分歧后</w:t>
      </w:r>
      <w:r>
        <w:rPr>
          <w:rFonts w:hint="eastAsia" w:eastAsia="宋体"/>
          <w:color w:val="auto"/>
          <w:sz w:val="24"/>
          <w:highlight w:val="none"/>
        </w:rPr>
        <w:t>10</w:t>
      </w:r>
      <w:r>
        <w:rPr>
          <w:rFonts w:hint="eastAsia" w:eastAsia="宋体"/>
          <w:color w:val="auto"/>
          <w:sz w:val="24"/>
          <w:highlight w:val="none"/>
          <w:lang w:val="zh-CN"/>
        </w:rPr>
        <w:t>天内给对方声明，以陈述己方的观点。声明须附有关证据。分歧应通过协商解决。</w:t>
      </w:r>
    </w:p>
    <w:p>
      <w:pPr>
        <w:autoSpaceDE w:val="0"/>
        <w:autoSpaceDN w:val="0"/>
        <w:adjustRightInd w:val="0"/>
        <w:spacing w:line="360" w:lineRule="auto"/>
        <w:ind w:firstLine="562"/>
        <w:rPr>
          <w:rFonts w:hint="eastAsia" w:eastAsia="宋体"/>
          <w:b/>
          <w:color w:val="auto"/>
          <w:sz w:val="28"/>
          <w:szCs w:val="28"/>
          <w:highlight w:val="none"/>
        </w:rPr>
      </w:pPr>
      <w:bookmarkStart w:id="434" w:name="_Toc24354"/>
      <w:r>
        <w:rPr>
          <w:rFonts w:hint="eastAsia" w:eastAsia="宋体"/>
          <w:b/>
          <w:color w:val="auto"/>
          <w:sz w:val="28"/>
          <w:szCs w:val="28"/>
          <w:highlight w:val="none"/>
        </w:rPr>
        <w:t>12.</w:t>
      </w:r>
      <w:r>
        <w:rPr>
          <w:rFonts w:hint="eastAsia" w:eastAsia="宋体"/>
          <w:b/>
          <w:color w:val="auto"/>
          <w:sz w:val="28"/>
          <w:szCs w:val="28"/>
          <w:highlight w:val="none"/>
          <w:lang w:val="zh-CN"/>
        </w:rPr>
        <w:t>付款条件</w:t>
      </w:r>
      <w:bookmarkEnd w:id="434"/>
    </w:p>
    <w:p>
      <w:pPr>
        <w:autoSpaceDE w:val="0"/>
        <w:autoSpaceDN w:val="0"/>
        <w:adjustRightInd w:val="0"/>
        <w:spacing w:line="360" w:lineRule="auto"/>
        <w:ind w:firstLine="480"/>
        <w:rPr>
          <w:rFonts w:hint="eastAsia" w:ascii="宋体" w:hAnsi="宋体" w:eastAsia="宋体" w:cs="宋体"/>
          <w:color w:val="auto"/>
          <w:sz w:val="24"/>
          <w:highlight w:val="none"/>
        </w:rPr>
      </w:pPr>
      <w:r>
        <w:rPr>
          <w:rFonts w:hint="eastAsia" w:eastAsia="宋体"/>
          <w:color w:val="auto"/>
          <w:sz w:val="24"/>
          <w:highlight w:val="none"/>
          <w:lang w:val="zh-CN"/>
        </w:rPr>
        <w:t>本合同条款下的付款方法和条件在“青海省政府采购合同书”中具体规定。</w:t>
      </w:r>
    </w:p>
    <w:p>
      <w:pPr>
        <w:autoSpaceDE w:val="0"/>
        <w:autoSpaceDN w:val="0"/>
        <w:adjustRightInd w:val="0"/>
        <w:spacing w:line="360" w:lineRule="auto"/>
        <w:ind w:firstLine="562"/>
        <w:rPr>
          <w:rFonts w:hint="eastAsia" w:eastAsia="宋体"/>
          <w:b/>
          <w:color w:val="auto"/>
          <w:sz w:val="28"/>
          <w:szCs w:val="28"/>
          <w:highlight w:val="none"/>
        </w:rPr>
      </w:pPr>
      <w:bookmarkStart w:id="435" w:name="_Toc20147"/>
      <w:r>
        <w:rPr>
          <w:rFonts w:hint="eastAsia" w:eastAsia="宋体"/>
          <w:b/>
          <w:color w:val="auto"/>
          <w:sz w:val="28"/>
          <w:szCs w:val="28"/>
          <w:highlight w:val="none"/>
        </w:rPr>
        <w:t>13.</w:t>
      </w:r>
      <w:r>
        <w:rPr>
          <w:rFonts w:hint="eastAsia" w:eastAsia="宋体"/>
          <w:b/>
          <w:color w:val="auto"/>
          <w:sz w:val="28"/>
          <w:szCs w:val="28"/>
          <w:highlight w:val="none"/>
          <w:lang w:val="zh-CN"/>
        </w:rPr>
        <w:t>履约保证金</w:t>
      </w:r>
      <w:bookmarkEnd w:id="435"/>
    </w:p>
    <w:p>
      <w:pPr>
        <w:autoSpaceDE w:val="0"/>
        <w:autoSpaceDN w:val="0"/>
        <w:adjustRightInd w:val="0"/>
        <w:spacing w:line="360" w:lineRule="auto"/>
        <w:ind w:firstLine="562"/>
        <w:rPr>
          <w:rFonts w:hint="eastAsia" w:eastAsia="宋体"/>
          <w:b/>
          <w:color w:val="auto"/>
          <w:sz w:val="28"/>
          <w:szCs w:val="28"/>
          <w:highlight w:val="none"/>
        </w:rPr>
      </w:pPr>
      <w:bookmarkStart w:id="436" w:name="_Toc16037"/>
      <w:r>
        <w:rPr>
          <w:rFonts w:hint="eastAsia" w:eastAsia="宋体"/>
          <w:b/>
          <w:color w:val="auto"/>
          <w:sz w:val="28"/>
          <w:szCs w:val="28"/>
          <w:highlight w:val="none"/>
        </w:rPr>
        <w:t>14.</w:t>
      </w:r>
      <w:r>
        <w:rPr>
          <w:rFonts w:hint="eastAsia" w:eastAsia="宋体"/>
          <w:b/>
          <w:color w:val="auto"/>
          <w:sz w:val="28"/>
          <w:szCs w:val="28"/>
          <w:highlight w:val="none"/>
          <w:lang w:val="zh-CN"/>
        </w:rPr>
        <w:t>索赔</w:t>
      </w:r>
      <w:bookmarkEnd w:id="436"/>
    </w:p>
    <w:p>
      <w:pPr>
        <w:autoSpaceDE w:val="0"/>
        <w:autoSpaceDN w:val="0"/>
        <w:adjustRightInd w:val="0"/>
        <w:spacing w:line="360" w:lineRule="auto"/>
        <w:ind w:firstLine="480"/>
        <w:rPr>
          <w:rFonts w:hint="eastAsia" w:eastAsia="宋体"/>
          <w:color w:val="auto"/>
          <w:sz w:val="24"/>
          <w:highlight w:val="none"/>
        </w:rPr>
      </w:pPr>
      <w:r>
        <w:rPr>
          <w:rFonts w:hint="eastAsia" w:eastAsia="宋体"/>
          <w:color w:val="auto"/>
          <w:sz w:val="24"/>
          <w:highlight w:val="none"/>
        </w:rPr>
        <w:t>14.1</w:t>
      </w:r>
      <w:r>
        <w:rPr>
          <w:rFonts w:hint="eastAsia" w:eastAsia="宋体"/>
          <w:color w:val="auto"/>
          <w:sz w:val="24"/>
          <w:highlight w:val="none"/>
          <w:lang w:val="zh-CN"/>
        </w:rPr>
        <w:t>货物的质量、规格、数量、性能等与合同约定不符，或在质量保证期内证实货物存有缺陷，包括潜在的缺陷或使用不符合要求的材料等，甲方有权根据有资质的权威质检机构的检验结果向乙方提出索赔（但责任应由保险公司或运输部门承担的除外）。</w:t>
      </w:r>
    </w:p>
    <w:p>
      <w:pPr>
        <w:autoSpaceDE w:val="0"/>
        <w:autoSpaceDN w:val="0"/>
        <w:adjustRightInd w:val="0"/>
        <w:spacing w:line="360" w:lineRule="auto"/>
        <w:ind w:firstLine="480"/>
        <w:rPr>
          <w:rFonts w:hint="eastAsia" w:eastAsia="宋体"/>
          <w:color w:val="auto"/>
          <w:sz w:val="24"/>
          <w:highlight w:val="none"/>
        </w:rPr>
      </w:pPr>
      <w:r>
        <w:rPr>
          <w:rFonts w:hint="eastAsia" w:eastAsia="宋体"/>
          <w:color w:val="auto"/>
          <w:sz w:val="24"/>
          <w:highlight w:val="none"/>
        </w:rPr>
        <w:t>14.2</w:t>
      </w:r>
      <w:r>
        <w:rPr>
          <w:rFonts w:hint="eastAsia" w:eastAsia="宋体"/>
          <w:color w:val="auto"/>
          <w:sz w:val="24"/>
          <w:highlight w:val="none"/>
          <w:lang w:val="zh-CN"/>
        </w:rPr>
        <w:t>在履约保证期和检验期内，乙方对甲方提出的索赔负有责任，乙方应按照甲方同意的下列一种或多种方式解决索赔事宜：</w:t>
      </w:r>
    </w:p>
    <w:p>
      <w:pPr>
        <w:autoSpaceDE w:val="0"/>
        <w:autoSpaceDN w:val="0"/>
        <w:adjustRightInd w:val="0"/>
        <w:spacing w:line="360" w:lineRule="auto"/>
        <w:ind w:firstLine="480"/>
        <w:rPr>
          <w:rFonts w:hint="eastAsia" w:eastAsia="宋体"/>
          <w:color w:val="auto"/>
          <w:sz w:val="24"/>
          <w:highlight w:val="none"/>
        </w:rPr>
      </w:pPr>
      <w:r>
        <w:rPr>
          <w:rFonts w:hint="eastAsia" w:eastAsia="宋体"/>
          <w:color w:val="auto"/>
          <w:sz w:val="24"/>
          <w:highlight w:val="none"/>
        </w:rPr>
        <w:t>14.2.1</w:t>
      </w:r>
      <w:r>
        <w:rPr>
          <w:rFonts w:hint="eastAsia" w:eastAsia="宋体"/>
          <w:color w:val="auto"/>
          <w:sz w:val="24"/>
          <w:highlight w:val="none"/>
          <w:lang w:val="zh-CN"/>
        </w:rPr>
        <w:t>在法定的退货期内，乙方应按合同规定将货款退还给甲方，并承担由此发生的一切损失和费用，包括利息、银行手续费、运费、保险费、检验费、仓储费、装卸费以及为保护退回货物所需的其它必要费用。如已超过退货期，但乙方同意退货，可比照上述办法办理，或由双方协商处理。</w:t>
      </w:r>
    </w:p>
    <w:p>
      <w:pPr>
        <w:autoSpaceDE w:val="0"/>
        <w:autoSpaceDN w:val="0"/>
        <w:adjustRightInd w:val="0"/>
        <w:spacing w:line="360" w:lineRule="auto"/>
        <w:ind w:firstLine="480"/>
        <w:rPr>
          <w:rFonts w:hint="eastAsia" w:eastAsia="宋体"/>
          <w:color w:val="auto"/>
          <w:sz w:val="24"/>
          <w:highlight w:val="none"/>
        </w:rPr>
      </w:pPr>
      <w:r>
        <w:rPr>
          <w:rFonts w:hint="eastAsia" w:eastAsia="宋体"/>
          <w:color w:val="auto"/>
          <w:sz w:val="24"/>
          <w:highlight w:val="none"/>
        </w:rPr>
        <w:t>14.2.2</w:t>
      </w:r>
      <w:r>
        <w:rPr>
          <w:rFonts w:hint="eastAsia" w:eastAsia="宋体"/>
          <w:color w:val="auto"/>
          <w:sz w:val="24"/>
          <w:highlight w:val="none"/>
          <w:lang w:val="zh-CN"/>
        </w:rPr>
        <w:t>根据货物低劣程度、损坏程度以及甲方所遭受损失的数额，经甲乙双方商定降低货物的价格，或由有资质的中介机构评估，以降低后的价格或评估价格为准。</w:t>
      </w:r>
    </w:p>
    <w:p>
      <w:pPr>
        <w:autoSpaceDE w:val="0"/>
        <w:autoSpaceDN w:val="0"/>
        <w:adjustRightInd w:val="0"/>
        <w:spacing w:line="360" w:lineRule="auto"/>
        <w:ind w:firstLine="480"/>
        <w:rPr>
          <w:rFonts w:hint="eastAsia" w:eastAsia="宋体"/>
          <w:color w:val="auto"/>
          <w:sz w:val="24"/>
          <w:highlight w:val="none"/>
        </w:rPr>
      </w:pPr>
      <w:r>
        <w:rPr>
          <w:rFonts w:hint="eastAsia" w:eastAsia="宋体"/>
          <w:color w:val="auto"/>
          <w:sz w:val="24"/>
          <w:highlight w:val="none"/>
        </w:rPr>
        <w:t>14.2.3</w:t>
      </w:r>
      <w:r>
        <w:rPr>
          <w:rFonts w:hint="eastAsia" w:eastAsia="宋体"/>
          <w:color w:val="auto"/>
          <w:sz w:val="24"/>
          <w:highlight w:val="none"/>
          <w:lang w:val="zh-CN"/>
        </w:rPr>
        <w:t>用符合规格、质量和性能要求的新零件、部件或货物来更换有缺陷的部分或修补缺陷部分，乙方应承担一切费用和风险，并负担甲方所发生的一切直接费用。同时，乙方应相应延长修补或更换件的履约保证期。</w:t>
      </w:r>
    </w:p>
    <w:p>
      <w:pPr>
        <w:autoSpaceDE w:val="0"/>
        <w:autoSpaceDN w:val="0"/>
        <w:adjustRightInd w:val="0"/>
        <w:spacing w:line="360" w:lineRule="auto"/>
        <w:ind w:firstLine="480"/>
        <w:rPr>
          <w:rFonts w:hint="eastAsia" w:eastAsia="宋体"/>
          <w:color w:val="auto"/>
          <w:sz w:val="24"/>
          <w:highlight w:val="none"/>
        </w:rPr>
      </w:pPr>
      <w:r>
        <w:rPr>
          <w:rFonts w:hint="eastAsia" w:eastAsia="宋体"/>
          <w:color w:val="auto"/>
          <w:sz w:val="24"/>
          <w:highlight w:val="none"/>
        </w:rPr>
        <w:t>14.3</w:t>
      </w:r>
      <w:r>
        <w:rPr>
          <w:rFonts w:hint="eastAsia" w:eastAsia="宋体"/>
          <w:color w:val="auto"/>
          <w:sz w:val="24"/>
          <w:highlight w:val="none"/>
          <w:lang w:val="zh-CN"/>
        </w:rPr>
        <w:t>乙方收到甲方发出的索赔通知之日起</w:t>
      </w:r>
      <w:r>
        <w:rPr>
          <w:rFonts w:hint="eastAsia" w:eastAsia="宋体"/>
          <w:color w:val="auto"/>
          <w:sz w:val="24"/>
          <w:highlight w:val="none"/>
        </w:rPr>
        <w:t>5</w:t>
      </w:r>
      <w:r>
        <w:rPr>
          <w:rFonts w:hint="eastAsia" w:eastAsia="宋体"/>
          <w:color w:val="auto"/>
          <w:sz w:val="24"/>
          <w:highlight w:val="none"/>
          <w:lang w:val="zh-CN"/>
        </w:rPr>
        <w:t>个工作日内未作答复的，甲方可从合同款或履约保证金中扣回索赔金额，如金额不足以补偿索赔金额，乙方应补足差额部分。</w:t>
      </w:r>
    </w:p>
    <w:p>
      <w:pPr>
        <w:autoSpaceDE w:val="0"/>
        <w:autoSpaceDN w:val="0"/>
        <w:adjustRightInd w:val="0"/>
        <w:spacing w:line="360" w:lineRule="auto"/>
        <w:ind w:firstLine="562"/>
        <w:rPr>
          <w:rFonts w:hint="eastAsia" w:eastAsia="宋体"/>
          <w:b/>
          <w:color w:val="auto"/>
          <w:sz w:val="28"/>
          <w:szCs w:val="28"/>
          <w:highlight w:val="none"/>
        </w:rPr>
      </w:pPr>
      <w:bookmarkStart w:id="437" w:name="_Toc23824"/>
      <w:r>
        <w:rPr>
          <w:rFonts w:hint="eastAsia" w:eastAsia="宋体"/>
          <w:b/>
          <w:color w:val="auto"/>
          <w:sz w:val="28"/>
          <w:szCs w:val="28"/>
          <w:highlight w:val="none"/>
        </w:rPr>
        <w:t>15.</w:t>
      </w:r>
      <w:r>
        <w:rPr>
          <w:rFonts w:hint="eastAsia" w:eastAsia="宋体"/>
          <w:b/>
          <w:color w:val="auto"/>
          <w:sz w:val="28"/>
          <w:szCs w:val="28"/>
          <w:highlight w:val="none"/>
          <w:lang w:val="zh-CN"/>
        </w:rPr>
        <w:t>迟延交货</w:t>
      </w:r>
      <w:bookmarkEnd w:id="437"/>
    </w:p>
    <w:p>
      <w:pPr>
        <w:autoSpaceDE w:val="0"/>
        <w:autoSpaceDN w:val="0"/>
        <w:adjustRightInd w:val="0"/>
        <w:spacing w:line="360" w:lineRule="auto"/>
        <w:ind w:firstLine="480"/>
        <w:rPr>
          <w:rFonts w:hint="eastAsia" w:eastAsia="宋体"/>
          <w:color w:val="auto"/>
          <w:sz w:val="24"/>
          <w:highlight w:val="none"/>
        </w:rPr>
      </w:pPr>
      <w:r>
        <w:rPr>
          <w:rFonts w:hint="eastAsia" w:eastAsia="宋体"/>
          <w:color w:val="auto"/>
          <w:sz w:val="24"/>
          <w:highlight w:val="none"/>
        </w:rPr>
        <w:t xml:space="preserve">15.1 </w:t>
      </w:r>
      <w:r>
        <w:rPr>
          <w:rFonts w:hint="eastAsia" w:eastAsia="宋体"/>
          <w:color w:val="auto"/>
          <w:sz w:val="24"/>
          <w:highlight w:val="none"/>
          <w:lang w:val="zh-CN"/>
        </w:rPr>
        <w:t>乙方应按照合同约定的时间交货和提供服务。</w:t>
      </w:r>
    </w:p>
    <w:p>
      <w:pPr>
        <w:autoSpaceDE w:val="0"/>
        <w:autoSpaceDN w:val="0"/>
        <w:adjustRightInd w:val="0"/>
        <w:spacing w:line="360" w:lineRule="auto"/>
        <w:ind w:firstLine="480"/>
        <w:rPr>
          <w:rFonts w:hint="eastAsia" w:eastAsia="宋体"/>
          <w:color w:val="auto"/>
          <w:sz w:val="24"/>
          <w:highlight w:val="none"/>
        </w:rPr>
      </w:pPr>
      <w:r>
        <w:rPr>
          <w:rFonts w:hint="eastAsia" w:eastAsia="宋体"/>
          <w:color w:val="auto"/>
          <w:sz w:val="24"/>
          <w:highlight w:val="none"/>
        </w:rPr>
        <w:t xml:space="preserve">15.2 </w:t>
      </w:r>
      <w:r>
        <w:rPr>
          <w:rFonts w:hint="eastAsia" w:eastAsia="宋体"/>
          <w:color w:val="auto"/>
          <w:sz w:val="24"/>
          <w:highlight w:val="none"/>
          <w:lang w:val="zh-CN"/>
        </w:rPr>
        <w:t>除不可抗力因素外，乙方迟延交货，甲方有权提出违约损失赔偿或解除合同。</w:t>
      </w:r>
    </w:p>
    <w:p>
      <w:pPr>
        <w:autoSpaceDE w:val="0"/>
        <w:autoSpaceDN w:val="0"/>
        <w:adjustRightInd w:val="0"/>
        <w:spacing w:line="360" w:lineRule="auto"/>
        <w:ind w:firstLine="480"/>
        <w:rPr>
          <w:rFonts w:hint="eastAsia" w:eastAsia="宋体"/>
          <w:color w:val="auto"/>
          <w:sz w:val="24"/>
          <w:highlight w:val="none"/>
        </w:rPr>
      </w:pPr>
      <w:r>
        <w:rPr>
          <w:rFonts w:hint="eastAsia" w:eastAsia="宋体"/>
          <w:color w:val="auto"/>
          <w:sz w:val="24"/>
          <w:highlight w:val="none"/>
        </w:rPr>
        <w:t>15.3</w:t>
      </w:r>
      <w:r>
        <w:rPr>
          <w:rFonts w:hint="eastAsia" w:eastAsia="宋体"/>
          <w:color w:val="auto"/>
          <w:sz w:val="24"/>
          <w:highlight w:val="none"/>
          <w:lang w:val="zh-CN"/>
        </w:rPr>
        <w:t>在履行合同过程中，乙方遇到不能按时交货和提供服务的情况，应及时以书面形式将不能按时交货的理由、预期延误时间通知甲方。甲方收到乙方通知后，认为其理由正当的，可酌情延长交货时间。</w:t>
      </w:r>
    </w:p>
    <w:p>
      <w:pPr>
        <w:autoSpaceDE w:val="0"/>
        <w:autoSpaceDN w:val="0"/>
        <w:adjustRightInd w:val="0"/>
        <w:spacing w:line="360" w:lineRule="auto"/>
        <w:ind w:firstLine="562"/>
        <w:rPr>
          <w:rFonts w:hint="eastAsia" w:eastAsia="宋体"/>
          <w:b/>
          <w:color w:val="auto"/>
          <w:sz w:val="28"/>
          <w:szCs w:val="28"/>
          <w:highlight w:val="none"/>
        </w:rPr>
      </w:pPr>
      <w:bookmarkStart w:id="438" w:name="_Toc30841"/>
      <w:r>
        <w:rPr>
          <w:rFonts w:hint="eastAsia" w:eastAsia="宋体"/>
          <w:b/>
          <w:color w:val="auto"/>
          <w:sz w:val="28"/>
          <w:szCs w:val="28"/>
          <w:highlight w:val="none"/>
        </w:rPr>
        <w:t>16.</w:t>
      </w:r>
      <w:r>
        <w:rPr>
          <w:rFonts w:hint="eastAsia" w:eastAsia="宋体"/>
          <w:b/>
          <w:color w:val="auto"/>
          <w:sz w:val="28"/>
          <w:szCs w:val="28"/>
          <w:highlight w:val="none"/>
          <w:lang w:val="zh-CN"/>
        </w:rPr>
        <w:t>违约赔偿</w:t>
      </w:r>
      <w:bookmarkEnd w:id="438"/>
    </w:p>
    <w:p>
      <w:pPr>
        <w:autoSpaceDE w:val="0"/>
        <w:autoSpaceDN w:val="0"/>
        <w:adjustRightInd w:val="0"/>
        <w:spacing w:line="360" w:lineRule="auto"/>
        <w:ind w:firstLine="480"/>
        <w:rPr>
          <w:rFonts w:hint="eastAsia" w:eastAsia="宋体"/>
          <w:color w:val="auto"/>
          <w:sz w:val="24"/>
          <w:highlight w:val="none"/>
        </w:rPr>
      </w:pPr>
      <w:r>
        <w:rPr>
          <w:rFonts w:hint="eastAsia" w:eastAsia="宋体"/>
          <w:color w:val="auto"/>
          <w:sz w:val="24"/>
          <w:highlight w:val="none"/>
          <w:lang w:val="zh-CN"/>
        </w:rPr>
        <w:t>除不可抗力因素外，乙方没有按照合同规定的时间交货和提供服务，甲方可要求乙方支付违约金。违约金每日按合同总价款的千分之五计收。</w:t>
      </w:r>
    </w:p>
    <w:p>
      <w:pPr>
        <w:autoSpaceDE w:val="0"/>
        <w:autoSpaceDN w:val="0"/>
        <w:adjustRightInd w:val="0"/>
        <w:spacing w:line="360" w:lineRule="auto"/>
        <w:ind w:firstLine="562"/>
        <w:rPr>
          <w:rFonts w:hint="eastAsia" w:eastAsia="宋体"/>
          <w:b/>
          <w:color w:val="auto"/>
          <w:sz w:val="28"/>
          <w:szCs w:val="28"/>
          <w:highlight w:val="none"/>
        </w:rPr>
      </w:pPr>
      <w:bookmarkStart w:id="439" w:name="_Toc15853"/>
      <w:r>
        <w:rPr>
          <w:rFonts w:hint="eastAsia" w:eastAsia="宋体"/>
          <w:b/>
          <w:color w:val="auto"/>
          <w:sz w:val="28"/>
          <w:szCs w:val="28"/>
          <w:highlight w:val="none"/>
        </w:rPr>
        <w:t>17.</w:t>
      </w:r>
      <w:r>
        <w:rPr>
          <w:rFonts w:hint="eastAsia" w:eastAsia="宋体"/>
          <w:b/>
          <w:color w:val="auto"/>
          <w:sz w:val="28"/>
          <w:szCs w:val="28"/>
          <w:highlight w:val="none"/>
          <w:lang w:val="zh-CN"/>
        </w:rPr>
        <w:t>不可抗力</w:t>
      </w:r>
      <w:bookmarkEnd w:id="439"/>
    </w:p>
    <w:p>
      <w:pPr>
        <w:autoSpaceDE w:val="0"/>
        <w:autoSpaceDN w:val="0"/>
        <w:adjustRightInd w:val="0"/>
        <w:spacing w:line="360" w:lineRule="auto"/>
        <w:ind w:firstLine="480"/>
        <w:rPr>
          <w:rFonts w:hint="eastAsia" w:eastAsia="宋体"/>
          <w:color w:val="auto"/>
          <w:sz w:val="24"/>
          <w:highlight w:val="none"/>
        </w:rPr>
      </w:pPr>
      <w:r>
        <w:rPr>
          <w:rFonts w:hint="eastAsia" w:eastAsia="宋体"/>
          <w:color w:val="auto"/>
          <w:sz w:val="24"/>
          <w:highlight w:val="none"/>
        </w:rPr>
        <w:t>17.1.</w:t>
      </w:r>
      <w:r>
        <w:rPr>
          <w:rFonts w:hint="eastAsia" w:eastAsia="宋体"/>
          <w:color w:val="auto"/>
          <w:sz w:val="24"/>
          <w:highlight w:val="none"/>
          <w:lang w:val="zh-CN"/>
        </w:rPr>
        <w:t>双方中任何一方遭遇法律规定的不可抗力，致使合同履行受阻时，履行合同的期限应予延长，延长的期限应相当于不可抗力所影响的时间。</w:t>
      </w:r>
    </w:p>
    <w:p>
      <w:pPr>
        <w:autoSpaceDE w:val="0"/>
        <w:autoSpaceDN w:val="0"/>
        <w:adjustRightInd w:val="0"/>
        <w:spacing w:line="360" w:lineRule="auto"/>
        <w:ind w:firstLine="480"/>
        <w:rPr>
          <w:rFonts w:hint="eastAsia" w:eastAsia="宋体"/>
          <w:color w:val="auto"/>
          <w:sz w:val="24"/>
          <w:highlight w:val="none"/>
        </w:rPr>
      </w:pPr>
      <w:r>
        <w:rPr>
          <w:rFonts w:hint="eastAsia" w:eastAsia="宋体"/>
          <w:color w:val="auto"/>
          <w:sz w:val="24"/>
          <w:highlight w:val="none"/>
        </w:rPr>
        <w:t>17.2</w:t>
      </w:r>
      <w:r>
        <w:rPr>
          <w:rFonts w:hint="eastAsia" w:eastAsia="宋体"/>
          <w:color w:val="auto"/>
          <w:sz w:val="24"/>
          <w:highlight w:val="none"/>
          <w:lang w:val="zh-CN"/>
        </w:rPr>
        <w:t>受事故影响的一方应在不可抗力的事故发生后以书面形式通知另一方。</w:t>
      </w:r>
    </w:p>
    <w:p>
      <w:pPr>
        <w:autoSpaceDE w:val="0"/>
        <w:autoSpaceDN w:val="0"/>
        <w:adjustRightInd w:val="0"/>
        <w:spacing w:line="360" w:lineRule="auto"/>
        <w:ind w:firstLine="480"/>
        <w:rPr>
          <w:rFonts w:hint="eastAsia" w:eastAsia="宋体"/>
          <w:color w:val="auto"/>
          <w:sz w:val="24"/>
          <w:highlight w:val="none"/>
        </w:rPr>
      </w:pPr>
      <w:r>
        <w:rPr>
          <w:rFonts w:hint="eastAsia" w:eastAsia="宋体"/>
          <w:color w:val="auto"/>
          <w:sz w:val="24"/>
          <w:highlight w:val="none"/>
        </w:rPr>
        <w:t>17.3</w:t>
      </w:r>
      <w:r>
        <w:rPr>
          <w:rFonts w:hint="eastAsia" w:eastAsia="宋体"/>
          <w:color w:val="auto"/>
          <w:sz w:val="24"/>
          <w:highlight w:val="none"/>
          <w:lang w:val="zh-CN"/>
        </w:rPr>
        <w:t>不可抗力使合同的某些内容有变更必要的，</w:t>
      </w:r>
      <w:r>
        <w:rPr>
          <w:rFonts w:hint="eastAsia" w:eastAsia="宋体"/>
          <w:color w:val="auto"/>
          <w:sz w:val="24"/>
          <w:highlight w:val="none"/>
        </w:rPr>
        <w:t xml:space="preserve"> </w:t>
      </w:r>
      <w:r>
        <w:rPr>
          <w:rFonts w:hint="eastAsia" w:eastAsia="宋体"/>
          <w:color w:val="auto"/>
          <w:sz w:val="24"/>
          <w:highlight w:val="none"/>
          <w:lang w:val="zh-CN"/>
        </w:rPr>
        <w:t>双方应通过协商达成进一步履行合同的协议，因不可抗力致使合同不能履行的，合同终止。</w:t>
      </w:r>
    </w:p>
    <w:p>
      <w:pPr>
        <w:autoSpaceDE w:val="0"/>
        <w:autoSpaceDN w:val="0"/>
        <w:adjustRightInd w:val="0"/>
        <w:spacing w:line="360" w:lineRule="auto"/>
        <w:ind w:firstLine="562"/>
        <w:rPr>
          <w:rFonts w:hint="eastAsia" w:eastAsia="宋体"/>
          <w:b/>
          <w:color w:val="auto"/>
          <w:sz w:val="28"/>
          <w:szCs w:val="28"/>
          <w:highlight w:val="none"/>
        </w:rPr>
      </w:pPr>
      <w:bookmarkStart w:id="440" w:name="_Toc29557"/>
      <w:r>
        <w:rPr>
          <w:rFonts w:hint="eastAsia" w:eastAsia="宋体"/>
          <w:b/>
          <w:color w:val="auto"/>
          <w:sz w:val="28"/>
          <w:szCs w:val="28"/>
          <w:highlight w:val="none"/>
        </w:rPr>
        <w:t>18.</w:t>
      </w:r>
      <w:r>
        <w:rPr>
          <w:rFonts w:hint="eastAsia" w:eastAsia="宋体"/>
          <w:b/>
          <w:color w:val="auto"/>
          <w:sz w:val="28"/>
          <w:szCs w:val="28"/>
          <w:highlight w:val="none"/>
          <w:lang w:val="zh-CN"/>
        </w:rPr>
        <w:t>税费</w:t>
      </w:r>
      <w:bookmarkEnd w:id="440"/>
    </w:p>
    <w:p>
      <w:pPr>
        <w:autoSpaceDE w:val="0"/>
        <w:autoSpaceDN w:val="0"/>
        <w:adjustRightInd w:val="0"/>
        <w:spacing w:line="360" w:lineRule="auto"/>
        <w:ind w:firstLine="480"/>
        <w:rPr>
          <w:rFonts w:hint="eastAsia" w:eastAsia="宋体"/>
          <w:color w:val="auto"/>
          <w:sz w:val="24"/>
          <w:highlight w:val="none"/>
        </w:rPr>
      </w:pPr>
      <w:r>
        <w:rPr>
          <w:rFonts w:hint="eastAsia" w:eastAsia="宋体"/>
          <w:color w:val="auto"/>
          <w:sz w:val="24"/>
          <w:highlight w:val="none"/>
          <w:lang w:val="zh-CN"/>
        </w:rPr>
        <w:t>与本合同有关的一切税费均由乙方承担。</w:t>
      </w:r>
    </w:p>
    <w:p>
      <w:pPr>
        <w:autoSpaceDE w:val="0"/>
        <w:autoSpaceDN w:val="0"/>
        <w:adjustRightInd w:val="0"/>
        <w:spacing w:line="360" w:lineRule="auto"/>
        <w:ind w:firstLine="562"/>
        <w:rPr>
          <w:rFonts w:hint="eastAsia" w:eastAsia="宋体"/>
          <w:b/>
          <w:color w:val="auto"/>
          <w:sz w:val="28"/>
          <w:szCs w:val="28"/>
          <w:highlight w:val="none"/>
        </w:rPr>
      </w:pPr>
      <w:bookmarkStart w:id="441" w:name="_Toc6752"/>
      <w:r>
        <w:rPr>
          <w:rFonts w:hint="eastAsia" w:eastAsia="宋体"/>
          <w:b/>
          <w:color w:val="auto"/>
          <w:sz w:val="28"/>
          <w:szCs w:val="28"/>
          <w:highlight w:val="none"/>
        </w:rPr>
        <w:t>19.</w:t>
      </w:r>
      <w:r>
        <w:rPr>
          <w:rFonts w:hint="eastAsia" w:eastAsia="宋体"/>
          <w:b/>
          <w:color w:val="auto"/>
          <w:sz w:val="28"/>
          <w:szCs w:val="28"/>
          <w:highlight w:val="none"/>
          <w:lang w:val="zh-CN"/>
        </w:rPr>
        <w:t>合同争议的解决</w:t>
      </w:r>
      <w:bookmarkEnd w:id="441"/>
    </w:p>
    <w:p>
      <w:pPr>
        <w:autoSpaceDE w:val="0"/>
        <w:autoSpaceDN w:val="0"/>
        <w:adjustRightInd w:val="0"/>
        <w:spacing w:line="360" w:lineRule="auto"/>
        <w:ind w:firstLine="480"/>
        <w:rPr>
          <w:rFonts w:hint="eastAsia" w:eastAsia="宋体"/>
          <w:color w:val="auto"/>
          <w:sz w:val="24"/>
          <w:highlight w:val="none"/>
        </w:rPr>
      </w:pPr>
      <w:r>
        <w:rPr>
          <w:rFonts w:hint="eastAsia" w:eastAsia="宋体"/>
          <w:color w:val="auto"/>
          <w:sz w:val="24"/>
          <w:highlight w:val="none"/>
        </w:rPr>
        <w:t>19.1</w:t>
      </w:r>
      <w:r>
        <w:rPr>
          <w:rFonts w:hint="eastAsia" w:eastAsia="宋体"/>
          <w:color w:val="auto"/>
          <w:sz w:val="24"/>
          <w:highlight w:val="none"/>
          <w:lang w:val="zh-CN"/>
        </w:rPr>
        <w:t>甲方和乙方由于本合同的履行而发生任何争议时，双方可先通过协商解决。</w:t>
      </w:r>
    </w:p>
    <w:p>
      <w:pPr>
        <w:autoSpaceDE w:val="0"/>
        <w:autoSpaceDN w:val="0"/>
        <w:adjustRightInd w:val="0"/>
        <w:spacing w:line="360" w:lineRule="auto"/>
        <w:ind w:firstLine="480"/>
        <w:rPr>
          <w:rFonts w:hint="eastAsia" w:eastAsia="宋体"/>
          <w:color w:val="auto"/>
          <w:sz w:val="24"/>
          <w:highlight w:val="none"/>
        </w:rPr>
      </w:pPr>
      <w:r>
        <w:rPr>
          <w:rFonts w:hint="eastAsia" w:eastAsia="宋体"/>
          <w:color w:val="auto"/>
          <w:sz w:val="24"/>
          <w:highlight w:val="none"/>
        </w:rPr>
        <w:t>19.2</w:t>
      </w:r>
      <w:r>
        <w:rPr>
          <w:rFonts w:hint="eastAsia" w:eastAsia="宋体"/>
          <w:color w:val="auto"/>
          <w:sz w:val="24"/>
          <w:highlight w:val="none"/>
          <w:lang w:val="zh-CN"/>
        </w:rPr>
        <w:t>任何一方不愿通过协商或通过协商仍不能解决争议，则双方中任何一方均应向甲方所在地人民法院起诉。</w:t>
      </w:r>
    </w:p>
    <w:p>
      <w:pPr>
        <w:autoSpaceDE w:val="0"/>
        <w:autoSpaceDN w:val="0"/>
        <w:adjustRightInd w:val="0"/>
        <w:spacing w:line="360" w:lineRule="auto"/>
        <w:ind w:firstLine="562"/>
        <w:rPr>
          <w:rFonts w:hint="eastAsia" w:eastAsia="宋体"/>
          <w:b/>
          <w:color w:val="auto"/>
          <w:sz w:val="28"/>
          <w:szCs w:val="28"/>
          <w:highlight w:val="none"/>
        </w:rPr>
      </w:pPr>
      <w:bookmarkStart w:id="442" w:name="_Toc905"/>
      <w:r>
        <w:rPr>
          <w:rFonts w:hint="eastAsia" w:eastAsia="宋体"/>
          <w:b/>
          <w:color w:val="auto"/>
          <w:sz w:val="28"/>
          <w:szCs w:val="28"/>
          <w:highlight w:val="none"/>
        </w:rPr>
        <w:t>20.</w:t>
      </w:r>
      <w:r>
        <w:rPr>
          <w:rFonts w:hint="eastAsia" w:eastAsia="宋体"/>
          <w:b/>
          <w:color w:val="auto"/>
          <w:sz w:val="28"/>
          <w:szCs w:val="28"/>
          <w:highlight w:val="none"/>
          <w:lang w:val="zh-CN"/>
        </w:rPr>
        <w:t>违约解除合同</w:t>
      </w:r>
      <w:bookmarkEnd w:id="442"/>
    </w:p>
    <w:p>
      <w:pPr>
        <w:autoSpaceDE w:val="0"/>
        <w:autoSpaceDN w:val="0"/>
        <w:adjustRightInd w:val="0"/>
        <w:spacing w:line="360" w:lineRule="auto"/>
        <w:ind w:firstLine="480"/>
        <w:rPr>
          <w:rFonts w:hint="eastAsia" w:eastAsia="宋体"/>
          <w:color w:val="auto"/>
          <w:sz w:val="24"/>
          <w:highlight w:val="none"/>
        </w:rPr>
      </w:pPr>
      <w:r>
        <w:rPr>
          <w:rFonts w:hint="eastAsia" w:eastAsia="宋体"/>
          <w:color w:val="auto"/>
          <w:sz w:val="24"/>
          <w:highlight w:val="none"/>
        </w:rPr>
        <w:t>20.1</w:t>
      </w:r>
      <w:r>
        <w:rPr>
          <w:rFonts w:hint="eastAsia" w:eastAsia="宋体"/>
          <w:color w:val="auto"/>
          <w:sz w:val="24"/>
          <w:highlight w:val="none"/>
          <w:lang w:val="zh-CN"/>
        </w:rPr>
        <w:t>出现下列情形之一的，视为乙方违约。甲方可向乙方发出书面通知，部分或全部终止合同，同时保留向乙方索赔的权利。</w:t>
      </w:r>
    </w:p>
    <w:p>
      <w:pPr>
        <w:autoSpaceDE w:val="0"/>
        <w:autoSpaceDN w:val="0"/>
        <w:adjustRightInd w:val="0"/>
        <w:spacing w:line="360" w:lineRule="auto"/>
        <w:ind w:firstLine="480"/>
        <w:rPr>
          <w:rFonts w:hint="eastAsia" w:eastAsia="宋体"/>
          <w:color w:val="auto"/>
          <w:sz w:val="24"/>
          <w:highlight w:val="none"/>
        </w:rPr>
      </w:pPr>
      <w:r>
        <w:rPr>
          <w:rFonts w:hint="eastAsia" w:eastAsia="宋体"/>
          <w:color w:val="auto"/>
          <w:sz w:val="24"/>
          <w:highlight w:val="none"/>
        </w:rPr>
        <w:t>20.1.1</w:t>
      </w:r>
      <w:r>
        <w:rPr>
          <w:rFonts w:hint="eastAsia" w:eastAsia="宋体"/>
          <w:color w:val="auto"/>
          <w:sz w:val="24"/>
          <w:highlight w:val="none"/>
          <w:lang w:val="zh-CN"/>
        </w:rPr>
        <w:t>乙方未能在合同规定的限期或甲方同意延长的限期内，提供全部或部分货物的；</w:t>
      </w:r>
    </w:p>
    <w:p>
      <w:pPr>
        <w:autoSpaceDE w:val="0"/>
        <w:autoSpaceDN w:val="0"/>
        <w:adjustRightInd w:val="0"/>
        <w:spacing w:line="360" w:lineRule="auto"/>
        <w:ind w:firstLine="480"/>
        <w:rPr>
          <w:rFonts w:hint="eastAsia" w:eastAsia="宋体"/>
          <w:color w:val="auto"/>
          <w:sz w:val="24"/>
          <w:highlight w:val="none"/>
        </w:rPr>
      </w:pPr>
      <w:r>
        <w:rPr>
          <w:rFonts w:hint="eastAsia" w:eastAsia="宋体"/>
          <w:color w:val="auto"/>
          <w:sz w:val="24"/>
          <w:highlight w:val="none"/>
        </w:rPr>
        <w:t>20.1.2</w:t>
      </w:r>
      <w:r>
        <w:rPr>
          <w:rFonts w:hint="eastAsia" w:eastAsia="宋体"/>
          <w:color w:val="auto"/>
          <w:sz w:val="24"/>
          <w:highlight w:val="none"/>
          <w:lang w:val="zh-CN"/>
        </w:rPr>
        <w:t>乙方未能履行合同规定的其它主要义务的；</w:t>
      </w:r>
    </w:p>
    <w:p>
      <w:pPr>
        <w:autoSpaceDE w:val="0"/>
        <w:autoSpaceDN w:val="0"/>
        <w:adjustRightInd w:val="0"/>
        <w:spacing w:line="360" w:lineRule="auto"/>
        <w:ind w:firstLine="480"/>
        <w:rPr>
          <w:rFonts w:hint="eastAsia" w:eastAsia="宋体"/>
          <w:color w:val="auto"/>
          <w:sz w:val="24"/>
          <w:highlight w:val="none"/>
        </w:rPr>
      </w:pPr>
      <w:r>
        <w:rPr>
          <w:rFonts w:hint="eastAsia" w:eastAsia="宋体"/>
          <w:color w:val="auto"/>
          <w:sz w:val="24"/>
          <w:highlight w:val="none"/>
        </w:rPr>
        <w:t>20.1.3</w:t>
      </w:r>
      <w:r>
        <w:rPr>
          <w:rFonts w:hint="eastAsia" w:eastAsia="宋体"/>
          <w:color w:val="auto"/>
          <w:sz w:val="24"/>
          <w:highlight w:val="none"/>
          <w:lang w:val="zh-CN"/>
        </w:rPr>
        <w:t>乙方在本合同履行过程中有欺诈行为的。</w:t>
      </w:r>
    </w:p>
    <w:p>
      <w:pPr>
        <w:autoSpaceDE w:val="0"/>
        <w:autoSpaceDN w:val="0"/>
        <w:adjustRightInd w:val="0"/>
        <w:spacing w:line="360" w:lineRule="auto"/>
        <w:ind w:firstLine="480"/>
        <w:rPr>
          <w:rFonts w:hint="eastAsia" w:eastAsia="宋体"/>
          <w:color w:val="auto"/>
          <w:sz w:val="24"/>
          <w:highlight w:val="none"/>
        </w:rPr>
      </w:pPr>
      <w:r>
        <w:rPr>
          <w:rFonts w:hint="eastAsia" w:eastAsia="宋体"/>
          <w:color w:val="auto"/>
          <w:sz w:val="24"/>
          <w:highlight w:val="none"/>
        </w:rPr>
        <w:t>20.2</w:t>
      </w:r>
      <w:r>
        <w:rPr>
          <w:rFonts w:hint="eastAsia" w:eastAsia="宋体"/>
          <w:color w:val="auto"/>
          <w:sz w:val="24"/>
          <w:highlight w:val="none"/>
          <w:lang w:val="zh-CN"/>
        </w:rPr>
        <w:t>甲方全部或部分解除合同之后，应当遵循诚实信用原则购买与未交付的货物类似的货物或服务，乙方应承担买方购买类似货物或服务而产生的额外支出。部分解除合同的，乙方应继续履行合同中未解除的部分。</w:t>
      </w:r>
    </w:p>
    <w:p>
      <w:pPr>
        <w:autoSpaceDE w:val="0"/>
        <w:autoSpaceDN w:val="0"/>
        <w:adjustRightInd w:val="0"/>
        <w:spacing w:line="360" w:lineRule="auto"/>
        <w:ind w:firstLine="562"/>
        <w:rPr>
          <w:rFonts w:hint="eastAsia" w:eastAsia="宋体"/>
          <w:b/>
          <w:color w:val="auto"/>
          <w:sz w:val="28"/>
          <w:szCs w:val="28"/>
          <w:highlight w:val="none"/>
        </w:rPr>
      </w:pPr>
      <w:bookmarkStart w:id="443" w:name="_Toc20739"/>
      <w:r>
        <w:rPr>
          <w:rFonts w:hint="eastAsia" w:eastAsia="宋体"/>
          <w:b/>
          <w:color w:val="auto"/>
          <w:sz w:val="28"/>
          <w:szCs w:val="28"/>
          <w:highlight w:val="none"/>
        </w:rPr>
        <w:t>21.</w:t>
      </w:r>
      <w:r>
        <w:rPr>
          <w:rFonts w:hint="eastAsia" w:eastAsia="宋体"/>
          <w:b/>
          <w:color w:val="auto"/>
          <w:sz w:val="28"/>
          <w:szCs w:val="28"/>
          <w:highlight w:val="none"/>
          <w:lang w:val="zh-CN"/>
        </w:rPr>
        <w:t>破产终止合同</w:t>
      </w:r>
      <w:bookmarkEnd w:id="443"/>
    </w:p>
    <w:p>
      <w:pPr>
        <w:autoSpaceDE w:val="0"/>
        <w:autoSpaceDN w:val="0"/>
        <w:adjustRightInd w:val="0"/>
        <w:spacing w:line="360" w:lineRule="auto"/>
        <w:ind w:firstLine="480"/>
        <w:rPr>
          <w:rFonts w:hint="eastAsia" w:eastAsia="宋体"/>
          <w:color w:val="auto"/>
          <w:sz w:val="24"/>
          <w:highlight w:val="none"/>
        </w:rPr>
      </w:pPr>
      <w:r>
        <w:rPr>
          <w:rFonts w:hint="eastAsia" w:eastAsia="宋体"/>
          <w:color w:val="auto"/>
          <w:sz w:val="24"/>
          <w:highlight w:val="none"/>
          <w:lang w:val="zh-CN"/>
        </w:rPr>
        <w:t>乙方破产而无法完全履行本合同义务时，甲方可以书面方式通知乙方终止合同而不给予乙方补偿。该合同的终止将不损害或不影响甲方已经采取或将要采取任何行动或补救措施的权利。</w:t>
      </w:r>
    </w:p>
    <w:p>
      <w:pPr>
        <w:autoSpaceDE w:val="0"/>
        <w:autoSpaceDN w:val="0"/>
        <w:adjustRightInd w:val="0"/>
        <w:spacing w:line="360" w:lineRule="auto"/>
        <w:ind w:firstLine="562"/>
        <w:rPr>
          <w:rFonts w:hint="eastAsia" w:eastAsia="宋体"/>
          <w:b/>
          <w:color w:val="auto"/>
          <w:sz w:val="28"/>
          <w:szCs w:val="28"/>
          <w:highlight w:val="none"/>
        </w:rPr>
      </w:pPr>
      <w:bookmarkStart w:id="444" w:name="_Toc9636"/>
      <w:r>
        <w:rPr>
          <w:rFonts w:hint="eastAsia" w:eastAsia="宋体"/>
          <w:b/>
          <w:color w:val="auto"/>
          <w:sz w:val="28"/>
          <w:szCs w:val="28"/>
          <w:highlight w:val="none"/>
        </w:rPr>
        <w:t>22.</w:t>
      </w:r>
      <w:r>
        <w:rPr>
          <w:rFonts w:hint="eastAsia" w:eastAsia="宋体"/>
          <w:b/>
          <w:color w:val="auto"/>
          <w:sz w:val="28"/>
          <w:szCs w:val="28"/>
          <w:highlight w:val="none"/>
          <w:lang w:val="zh-CN"/>
        </w:rPr>
        <w:t>转让和分包</w:t>
      </w:r>
      <w:bookmarkEnd w:id="444"/>
    </w:p>
    <w:p>
      <w:pPr>
        <w:autoSpaceDE w:val="0"/>
        <w:autoSpaceDN w:val="0"/>
        <w:adjustRightInd w:val="0"/>
        <w:spacing w:line="360" w:lineRule="auto"/>
        <w:ind w:firstLine="480"/>
        <w:rPr>
          <w:rFonts w:hint="eastAsia" w:eastAsia="宋体"/>
          <w:color w:val="auto"/>
          <w:sz w:val="24"/>
          <w:highlight w:val="none"/>
        </w:rPr>
      </w:pPr>
      <w:r>
        <w:rPr>
          <w:rFonts w:hint="eastAsia" w:eastAsia="宋体"/>
          <w:color w:val="auto"/>
          <w:sz w:val="24"/>
          <w:highlight w:val="none"/>
        </w:rPr>
        <w:t>22.1</w:t>
      </w:r>
      <w:r>
        <w:rPr>
          <w:rFonts w:hint="eastAsia" w:eastAsia="宋体"/>
          <w:color w:val="auto"/>
          <w:sz w:val="24"/>
          <w:highlight w:val="none"/>
          <w:lang w:val="zh-CN"/>
        </w:rPr>
        <w:t>政府采购合同不能转让。</w:t>
      </w:r>
    </w:p>
    <w:p>
      <w:pPr>
        <w:autoSpaceDE w:val="0"/>
        <w:autoSpaceDN w:val="0"/>
        <w:adjustRightInd w:val="0"/>
        <w:spacing w:line="360" w:lineRule="auto"/>
        <w:ind w:firstLine="480"/>
        <w:rPr>
          <w:rFonts w:hint="eastAsia" w:eastAsia="宋体"/>
          <w:color w:val="auto"/>
          <w:sz w:val="24"/>
          <w:highlight w:val="none"/>
        </w:rPr>
      </w:pPr>
      <w:r>
        <w:rPr>
          <w:rFonts w:hint="eastAsia" w:eastAsia="宋体"/>
          <w:color w:val="auto"/>
          <w:sz w:val="24"/>
          <w:highlight w:val="none"/>
        </w:rPr>
        <w:t>22.2</w:t>
      </w:r>
      <w:r>
        <w:rPr>
          <w:rFonts w:hint="eastAsia" w:eastAsia="宋体"/>
          <w:color w:val="auto"/>
          <w:sz w:val="24"/>
          <w:highlight w:val="none"/>
          <w:lang w:val="zh-CN"/>
        </w:rPr>
        <w:t>经甲方书面同意乙方可以将合同条款下非主体、非关键性工作分包给他人完成。接受分包的人应当具备相应的资格条件，并不得再次分包。分包后不能解除卖方履行本合同的责任和义务，接受分包的人与乙方共同对甲方连带承担合同的责任和义务。</w:t>
      </w:r>
    </w:p>
    <w:p>
      <w:pPr>
        <w:autoSpaceDE w:val="0"/>
        <w:autoSpaceDN w:val="0"/>
        <w:adjustRightInd w:val="0"/>
        <w:spacing w:line="360" w:lineRule="auto"/>
        <w:ind w:firstLine="562"/>
        <w:rPr>
          <w:rFonts w:hint="eastAsia" w:eastAsia="宋体"/>
          <w:b/>
          <w:color w:val="auto"/>
          <w:sz w:val="28"/>
          <w:szCs w:val="28"/>
          <w:highlight w:val="none"/>
        </w:rPr>
      </w:pPr>
      <w:bookmarkStart w:id="445" w:name="_Toc10433"/>
      <w:r>
        <w:rPr>
          <w:rFonts w:hint="eastAsia" w:eastAsia="宋体"/>
          <w:b/>
          <w:color w:val="auto"/>
          <w:sz w:val="28"/>
          <w:szCs w:val="28"/>
          <w:highlight w:val="none"/>
        </w:rPr>
        <w:t>23.</w:t>
      </w:r>
      <w:r>
        <w:rPr>
          <w:rFonts w:hint="eastAsia" w:eastAsia="宋体"/>
          <w:b/>
          <w:color w:val="auto"/>
          <w:sz w:val="28"/>
          <w:szCs w:val="28"/>
          <w:highlight w:val="none"/>
          <w:lang w:val="zh-CN"/>
        </w:rPr>
        <w:t>合同修改</w:t>
      </w:r>
      <w:bookmarkEnd w:id="445"/>
    </w:p>
    <w:p>
      <w:pPr>
        <w:autoSpaceDE w:val="0"/>
        <w:autoSpaceDN w:val="0"/>
        <w:adjustRightInd w:val="0"/>
        <w:spacing w:line="360" w:lineRule="auto"/>
        <w:ind w:firstLine="480"/>
        <w:rPr>
          <w:rFonts w:hint="eastAsia" w:eastAsia="宋体"/>
          <w:color w:val="auto"/>
          <w:sz w:val="24"/>
          <w:highlight w:val="none"/>
        </w:rPr>
      </w:pPr>
      <w:r>
        <w:rPr>
          <w:rFonts w:hint="eastAsia" w:eastAsia="宋体"/>
          <w:color w:val="auto"/>
          <w:sz w:val="24"/>
          <w:highlight w:val="none"/>
          <w:lang w:val="zh-CN"/>
        </w:rPr>
        <w:t>甲方和乙方都不得擅自变更本合同，但合同继续履行将损害国家和社会公共利益的除外。如必须对合同条款进行改动时，当事人双方须共同签署书面文件，做为合同的补充。</w:t>
      </w:r>
    </w:p>
    <w:p>
      <w:pPr>
        <w:autoSpaceDE w:val="0"/>
        <w:autoSpaceDN w:val="0"/>
        <w:adjustRightInd w:val="0"/>
        <w:spacing w:line="360" w:lineRule="auto"/>
        <w:ind w:firstLine="562"/>
        <w:rPr>
          <w:rFonts w:hint="eastAsia" w:eastAsia="宋体"/>
          <w:b/>
          <w:color w:val="auto"/>
          <w:sz w:val="28"/>
          <w:szCs w:val="28"/>
          <w:highlight w:val="none"/>
        </w:rPr>
      </w:pPr>
      <w:bookmarkStart w:id="446" w:name="_Toc13276"/>
      <w:r>
        <w:rPr>
          <w:rFonts w:hint="eastAsia" w:eastAsia="宋体"/>
          <w:b/>
          <w:color w:val="auto"/>
          <w:sz w:val="28"/>
          <w:szCs w:val="28"/>
          <w:highlight w:val="none"/>
        </w:rPr>
        <w:t>24.</w:t>
      </w:r>
      <w:r>
        <w:rPr>
          <w:rFonts w:hint="eastAsia" w:eastAsia="宋体"/>
          <w:b/>
          <w:color w:val="auto"/>
          <w:sz w:val="28"/>
          <w:szCs w:val="28"/>
          <w:highlight w:val="none"/>
          <w:lang w:val="zh-CN"/>
        </w:rPr>
        <w:t>通知</w:t>
      </w:r>
      <w:bookmarkEnd w:id="446"/>
    </w:p>
    <w:p>
      <w:pPr>
        <w:autoSpaceDE w:val="0"/>
        <w:autoSpaceDN w:val="0"/>
        <w:adjustRightInd w:val="0"/>
        <w:spacing w:line="360" w:lineRule="auto"/>
        <w:ind w:firstLine="480"/>
        <w:rPr>
          <w:rFonts w:hint="eastAsia" w:eastAsia="宋体"/>
          <w:color w:val="auto"/>
          <w:sz w:val="24"/>
          <w:highlight w:val="none"/>
        </w:rPr>
      </w:pPr>
      <w:r>
        <w:rPr>
          <w:rFonts w:hint="eastAsia" w:eastAsia="宋体"/>
          <w:color w:val="auto"/>
          <w:sz w:val="24"/>
          <w:highlight w:val="none"/>
          <w:lang w:val="zh-CN"/>
        </w:rPr>
        <w:t>本合同任何一方给另一方的通知，都应以书面形式发送，而另一方也应以书面形式确认并发送到对方明确的地址。</w:t>
      </w:r>
    </w:p>
    <w:p>
      <w:pPr>
        <w:autoSpaceDE w:val="0"/>
        <w:autoSpaceDN w:val="0"/>
        <w:adjustRightInd w:val="0"/>
        <w:spacing w:line="360" w:lineRule="auto"/>
        <w:ind w:firstLine="562"/>
        <w:rPr>
          <w:rFonts w:hint="eastAsia" w:eastAsia="宋体"/>
          <w:b/>
          <w:color w:val="auto"/>
          <w:sz w:val="28"/>
          <w:szCs w:val="28"/>
          <w:highlight w:val="none"/>
        </w:rPr>
      </w:pPr>
      <w:bookmarkStart w:id="447" w:name="_Toc20195"/>
      <w:r>
        <w:rPr>
          <w:rFonts w:hint="eastAsia" w:eastAsia="宋体"/>
          <w:b/>
          <w:color w:val="auto"/>
          <w:sz w:val="28"/>
          <w:szCs w:val="28"/>
          <w:highlight w:val="none"/>
        </w:rPr>
        <w:t>25.</w:t>
      </w:r>
      <w:r>
        <w:rPr>
          <w:rFonts w:hint="eastAsia" w:eastAsia="宋体"/>
          <w:b/>
          <w:color w:val="auto"/>
          <w:sz w:val="28"/>
          <w:szCs w:val="28"/>
          <w:highlight w:val="none"/>
          <w:lang w:val="zh-CN"/>
        </w:rPr>
        <w:t>计量单位</w:t>
      </w:r>
      <w:bookmarkEnd w:id="447"/>
    </w:p>
    <w:p>
      <w:pPr>
        <w:autoSpaceDE w:val="0"/>
        <w:autoSpaceDN w:val="0"/>
        <w:adjustRightInd w:val="0"/>
        <w:spacing w:line="360" w:lineRule="auto"/>
        <w:ind w:firstLine="480"/>
        <w:rPr>
          <w:rFonts w:hint="eastAsia" w:eastAsia="宋体"/>
          <w:color w:val="auto"/>
          <w:sz w:val="24"/>
          <w:highlight w:val="none"/>
        </w:rPr>
      </w:pPr>
      <w:r>
        <w:rPr>
          <w:rFonts w:hint="eastAsia" w:eastAsia="宋体"/>
          <w:color w:val="auto"/>
          <w:sz w:val="24"/>
          <w:highlight w:val="none"/>
          <w:lang w:val="zh-CN"/>
        </w:rPr>
        <w:t>除技术规范中另有规定外</w:t>
      </w:r>
      <w:r>
        <w:rPr>
          <w:rFonts w:hint="eastAsia" w:eastAsia="宋体"/>
          <w:color w:val="auto"/>
          <w:sz w:val="24"/>
          <w:highlight w:val="none"/>
        </w:rPr>
        <w:t>,</w:t>
      </w:r>
      <w:r>
        <w:rPr>
          <w:rFonts w:hint="eastAsia" w:eastAsia="宋体"/>
          <w:color w:val="auto"/>
          <w:sz w:val="24"/>
          <w:highlight w:val="none"/>
          <w:lang w:val="zh-CN"/>
        </w:rPr>
        <w:t>计量单位均使用国家法定计量单位。</w:t>
      </w:r>
    </w:p>
    <w:p>
      <w:pPr>
        <w:autoSpaceDE w:val="0"/>
        <w:autoSpaceDN w:val="0"/>
        <w:adjustRightInd w:val="0"/>
        <w:spacing w:line="360" w:lineRule="auto"/>
        <w:ind w:firstLine="562"/>
        <w:rPr>
          <w:rFonts w:hint="eastAsia" w:eastAsia="宋体"/>
          <w:b/>
          <w:color w:val="auto"/>
          <w:sz w:val="28"/>
          <w:szCs w:val="28"/>
          <w:highlight w:val="none"/>
        </w:rPr>
      </w:pPr>
      <w:bookmarkStart w:id="448" w:name="_Toc7093"/>
      <w:r>
        <w:rPr>
          <w:rFonts w:hint="eastAsia" w:eastAsia="宋体"/>
          <w:b/>
          <w:color w:val="auto"/>
          <w:sz w:val="28"/>
          <w:szCs w:val="28"/>
          <w:highlight w:val="none"/>
        </w:rPr>
        <w:t>26.</w:t>
      </w:r>
      <w:r>
        <w:rPr>
          <w:rFonts w:hint="eastAsia" w:eastAsia="宋体"/>
          <w:b/>
          <w:color w:val="auto"/>
          <w:sz w:val="28"/>
          <w:szCs w:val="28"/>
          <w:highlight w:val="none"/>
          <w:lang w:val="zh-CN"/>
        </w:rPr>
        <w:t>适用法律</w:t>
      </w:r>
      <w:bookmarkEnd w:id="448"/>
    </w:p>
    <w:p>
      <w:pPr>
        <w:autoSpaceDE w:val="0"/>
        <w:autoSpaceDN w:val="0"/>
        <w:adjustRightInd w:val="0"/>
        <w:spacing w:line="360" w:lineRule="auto"/>
        <w:ind w:firstLine="480"/>
        <w:rPr>
          <w:rFonts w:hint="eastAsia" w:eastAsia="宋体"/>
          <w:color w:val="auto"/>
          <w:sz w:val="28"/>
          <w:szCs w:val="28"/>
          <w:highlight w:val="none"/>
        </w:rPr>
      </w:pPr>
      <w:r>
        <w:rPr>
          <w:rFonts w:hint="eastAsia" w:eastAsia="宋体"/>
          <w:color w:val="auto"/>
          <w:sz w:val="24"/>
          <w:highlight w:val="none"/>
          <w:lang w:val="zh-CN"/>
        </w:rPr>
        <w:t>本合同按照中华人民共和国的相关法律进行解释。</w:t>
      </w:r>
    </w:p>
    <w:p>
      <w:pPr>
        <w:pStyle w:val="16"/>
        <w:spacing w:before="0" w:after="0" w:line="360" w:lineRule="auto"/>
        <w:outlineLvl w:val="0"/>
        <w:rPr>
          <w:rFonts w:hint="eastAsia" w:ascii="宋体" w:hAnsi="宋体" w:eastAsia="宋体" w:cs="宋体"/>
          <w:color w:val="auto"/>
          <w:highlight w:val="none"/>
        </w:rPr>
      </w:pPr>
      <w:bookmarkStart w:id="449" w:name="_Toc495567965"/>
      <w:bookmarkStart w:id="450" w:name="_Toc495666282"/>
      <w:r>
        <w:rPr>
          <w:rFonts w:hint="eastAsia" w:ascii="宋体" w:hAnsi="宋体" w:eastAsia="宋体" w:cs="宋体"/>
          <w:color w:val="auto"/>
          <w:highlight w:val="none"/>
        </w:rPr>
        <w:br w:type="page"/>
      </w:r>
      <w:bookmarkEnd w:id="449"/>
      <w:bookmarkEnd w:id="450"/>
      <w:r>
        <w:rPr>
          <w:rFonts w:hint="eastAsia" w:ascii="宋体" w:hAnsi="宋体" w:eastAsia="宋体" w:cs="宋体"/>
          <w:color w:val="auto"/>
          <w:sz w:val="48"/>
          <w:highlight w:val="none"/>
        </w:rPr>
        <w:t>第五部分 磋商响应文件格式</w:t>
      </w:r>
      <w:bookmarkEnd w:id="397"/>
      <w:bookmarkEnd w:id="398"/>
      <w:bookmarkEnd w:id="399"/>
      <w:bookmarkEnd w:id="400"/>
      <w:bookmarkEnd w:id="401"/>
      <w:bookmarkEnd w:id="402"/>
      <w:bookmarkEnd w:id="403"/>
    </w:p>
    <w:p>
      <w:pPr>
        <w:spacing w:line="360" w:lineRule="auto"/>
        <w:rPr>
          <w:rFonts w:hint="eastAsia" w:eastAsia="宋体"/>
          <w:color w:val="auto"/>
          <w:sz w:val="32"/>
          <w:highlight w:val="none"/>
        </w:rPr>
      </w:pPr>
    </w:p>
    <w:p>
      <w:pPr>
        <w:widowControl/>
        <w:spacing w:line="360" w:lineRule="auto"/>
        <w:ind w:firstLine="630" w:firstLineChars="224"/>
        <w:rPr>
          <w:rFonts w:hint="eastAsia" w:eastAsia="宋体"/>
          <w:b/>
          <w:bCs/>
          <w:color w:val="auto"/>
          <w:sz w:val="28"/>
          <w:szCs w:val="28"/>
          <w:highlight w:val="none"/>
          <w:lang w:val="zh-CN"/>
        </w:rPr>
      </w:pPr>
      <w:r>
        <w:rPr>
          <w:rFonts w:hint="eastAsia" w:eastAsia="宋体"/>
          <w:b/>
          <w:bCs/>
          <w:color w:val="auto"/>
          <w:sz w:val="28"/>
          <w:szCs w:val="28"/>
          <w:highlight w:val="none"/>
          <w:lang w:val="zh-CN"/>
        </w:rPr>
        <w:t>磋商供应商应严格按照本格式要求编制磋商响应文件，胶装成册并编制相应页码，否则其磋商响应文件将不予接受。</w:t>
      </w:r>
    </w:p>
    <w:p>
      <w:pPr>
        <w:pStyle w:val="6"/>
        <w:numPr>
          <w:ilvl w:val="0"/>
          <w:numId w:val="0"/>
        </w:numPr>
        <w:tabs>
          <w:tab w:val="left" w:pos="425"/>
        </w:tabs>
        <w:spacing w:line="360" w:lineRule="auto"/>
        <w:ind w:left="709" w:hanging="709"/>
        <w:rPr>
          <w:rFonts w:hint="eastAsia" w:eastAsia="宋体" w:cs="宋体"/>
          <w:b/>
          <w:color w:val="auto"/>
          <w:sz w:val="32"/>
          <w:highlight w:val="none"/>
          <w:lang w:val="zh-CN"/>
        </w:rPr>
      </w:pPr>
      <w:r>
        <w:rPr>
          <w:rFonts w:hint="eastAsia" w:eastAsia="宋体" w:cs="宋体"/>
          <w:color w:val="auto"/>
          <w:szCs w:val="28"/>
          <w:highlight w:val="none"/>
          <w:lang w:val="zh-CN"/>
        </w:rPr>
        <w:br w:type="page"/>
      </w:r>
      <w:bookmarkStart w:id="451" w:name="_Toc11587"/>
      <w:bookmarkStart w:id="452" w:name="_Toc18335"/>
      <w:bookmarkStart w:id="453" w:name="_Toc8824"/>
      <w:bookmarkStart w:id="454" w:name="_Toc12217"/>
      <w:bookmarkStart w:id="455" w:name="_Toc20040"/>
      <w:r>
        <w:rPr>
          <w:rFonts w:hint="eastAsia" w:eastAsia="宋体" w:cs="宋体"/>
          <w:b/>
          <w:color w:val="auto"/>
          <w:sz w:val="32"/>
          <w:highlight w:val="none"/>
          <w:lang w:val="zh-CN"/>
        </w:rPr>
        <w:t>磋商响应文件封面</w:t>
      </w:r>
      <w:bookmarkEnd w:id="451"/>
      <w:bookmarkEnd w:id="452"/>
      <w:bookmarkEnd w:id="453"/>
      <w:bookmarkEnd w:id="454"/>
      <w:bookmarkEnd w:id="455"/>
    </w:p>
    <w:p>
      <w:pPr>
        <w:spacing w:line="360" w:lineRule="auto"/>
        <w:jc w:val="right"/>
        <w:outlineLvl w:val="2"/>
        <w:rPr>
          <w:rFonts w:hint="eastAsia" w:eastAsia="宋体"/>
          <w:color w:val="auto"/>
          <w:sz w:val="32"/>
          <w:highlight w:val="none"/>
        </w:rPr>
      </w:pPr>
      <w:bookmarkStart w:id="456" w:name="_Toc7367"/>
      <w:r>
        <w:rPr>
          <w:rFonts w:hint="eastAsia" w:eastAsia="宋体"/>
          <w:b/>
          <w:bCs/>
          <w:color w:val="auto"/>
          <w:sz w:val="36"/>
          <w:szCs w:val="36"/>
          <w:highlight w:val="none"/>
        </w:rPr>
        <w:t>正本/副本</w:t>
      </w:r>
      <w:bookmarkEnd w:id="456"/>
    </w:p>
    <w:p>
      <w:pPr>
        <w:spacing w:line="360" w:lineRule="auto"/>
        <w:rPr>
          <w:rFonts w:hint="eastAsia" w:eastAsia="宋体"/>
          <w:color w:val="auto"/>
          <w:sz w:val="32"/>
          <w:highlight w:val="none"/>
        </w:rPr>
      </w:pPr>
    </w:p>
    <w:p>
      <w:pPr>
        <w:spacing w:line="360" w:lineRule="auto"/>
        <w:rPr>
          <w:rFonts w:hint="eastAsia" w:eastAsia="宋体"/>
          <w:color w:val="auto"/>
          <w:sz w:val="32"/>
          <w:highlight w:val="none"/>
        </w:rPr>
      </w:pPr>
    </w:p>
    <w:p>
      <w:pPr>
        <w:spacing w:line="360" w:lineRule="auto"/>
        <w:jc w:val="center"/>
        <w:rPr>
          <w:rFonts w:hint="eastAsia" w:eastAsia="宋体"/>
          <w:b/>
          <w:color w:val="auto"/>
          <w:sz w:val="72"/>
          <w:highlight w:val="none"/>
        </w:rPr>
      </w:pPr>
    </w:p>
    <w:p>
      <w:pPr>
        <w:spacing w:line="360" w:lineRule="auto"/>
        <w:jc w:val="center"/>
        <w:outlineLvl w:val="2"/>
        <w:rPr>
          <w:rFonts w:hint="eastAsia" w:eastAsia="宋体"/>
          <w:b/>
          <w:color w:val="auto"/>
          <w:sz w:val="96"/>
          <w:highlight w:val="none"/>
        </w:rPr>
      </w:pPr>
      <w:bookmarkStart w:id="457" w:name="_Toc10807"/>
      <w:r>
        <w:rPr>
          <w:rFonts w:hint="eastAsia" w:eastAsia="宋体"/>
          <w:b/>
          <w:color w:val="auto"/>
          <w:sz w:val="72"/>
          <w:highlight w:val="none"/>
        </w:rPr>
        <w:t>青海省政府采购项目</w:t>
      </w:r>
      <w:bookmarkEnd w:id="457"/>
    </w:p>
    <w:p>
      <w:pPr>
        <w:spacing w:line="360" w:lineRule="auto"/>
        <w:jc w:val="center"/>
        <w:rPr>
          <w:rFonts w:hint="eastAsia" w:eastAsia="宋体"/>
          <w:b/>
          <w:color w:val="auto"/>
          <w:sz w:val="48"/>
          <w:highlight w:val="none"/>
        </w:rPr>
      </w:pPr>
    </w:p>
    <w:p>
      <w:pPr>
        <w:spacing w:line="360" w:lineRule="auto"/>
        <w:jc w:val="center"/>
        <w:outlineLvl w:val="2"/>
        <w:rPr>
          <w:rFonts w:hint="eastAsia" w:eastAsia="宋体"/>
          <w:b/>
          <w:color w:val="auto"/>
          <w:sz w:val="52"/>
          <w:highlight w:val="none"/>
        </w:rPr>
      </w:pPr>
      <w:bookmarkStart w:id="458" w:name="_Toc23393"/>
      <w:r>
        <w:rPr>
          <w:rFonts w:hint="eastAsia" w:eastAsia="宋体"/>
          <w:b/>
          <w:color w:val="auto"/>
          <w:sz w:val="52"/>
          <w:highlight w:val="none"/>
        </w:rPr>
        <w:t>磋商响应文件</w:t>
      </w:r>
      <w:bookmarkEnd w:id="458"/>
    </w:p>
    <w:p>
      <w:pPr>
        <w:pStyle w:val="2"/>
        <w:rPr>
          <w:rFonts w:hint="eastAsia"/>
          <w:b/>
          <w:color w:val="auto"/>
          <w:sz w:val="52"/>
          <w:highlight w:val="none"/>
        </w:rPr>
      </w:pPr>
    </w:p>
    <w:p>
      <w:pPr>
        <w:pStyle w:val="12"/>
        <w:rPr>
          <w:rFonts w:hint="eastAsia"/>
          <w:color w:val="auto"/>
          <w:highlight w:val="none"/>
        </w:rPr>
      </w:pPr>
    </w:p>
    <w:p>
      <w:pPr>
        <w:adjustRightInd w:val="0"/>
        <w:spacing w:line="360" w:lineRule="auto"/>
        <w:ind w:firstLine="643" w:firstLineChars="200"/>
        <w:textAlignment w:val="baseline"/>
        <w:outlineLvl w:val="1"/>
        <w:rPr>
          <w:rFonts w:hint="eastAsia" w:eastAsia="宋体"/>
          <w:b/>
          <w:bCs/>
          <w:color w:val="auto"/>
          <w:sz w:val="32"/>
          <w:szCs w:val="32"/>
          <w:highlight w:val="none"/>
          <w:u w:val="single"/>
        </w:rPr>
      </w:pPr>
      <w:bookmarkStart w:id="459" w:name="_Toc13091"/>
      <w:bookmarkStart w:id="460" w:name="_Toc9035"/>
      <w:r>
        <w:rPr>
          <w:rFonts w:hint="eastAsia" w:eastAsia="宋体"/>
          <w:b/>
          <w:bCs/>
          <w:color w:val="auto"/>
          <w:sz w:val="32"/>
          <w:szCs w:val="32"/>
          <w:highlight w:val="none"/>
        </w:rPr>
        <w:t>采购项目编号</w:t>
      </w:r>
      <w:r>
        <w:rPr>
          <w:rFonts w:hint="eastAsia" w:eastAsia="宋体"/>
          <w:color w:val="auto"/>
          <w:sz w:val="32"/>
          <w:szCs w:val="32"/>
          <w:highlight w:val="none"/>
        </w:rPr>
        <w:t>：</w:t>
      </w:r>
      <w:bookmarkEnd w:id="459"/>
      <w:bookmarkEnd w:id="460"/>
      <w:r>
        <w:rPr>
          <w:rFonts w:hint="eastAsia" w:eastAsia="宋体"/>
          <w:color w:val="auto"/>
          <w:sz w:val="32"/>
          <w:szCs w:val="32"/>
          <w:highlight w:val="none"/>
          <w:u w:val="single"/>
        </w:rPr>
        <w:t xml:space="preserve">                              </w:t>
      </w:r>
    </w:p>
    <w:p>
      <w:pPr>
        <w:adjustRightInd w:val="0"/>
        <w:spacing w:line="360" w:lineRule="auto"/>
        <w:ind w:firstLine="660"/>
        <w:textAlignment w:val="baseline"/>
        <w:outlineLvl w:val="1"/>
        <w:rPr>
          <w:rFonts w:hint="eastAsia" w:eastAsia="宋体"/>
          <w:b/>
          <w:bCs/>
          <w:color w:val="auto"/>
          <w:sz w:val="32"/>
          <w:szCs w:val="32"/>
          <w:highlight w:val="none"/>
          <w:u w:val="single"/>
        </w:rPr>
      </w:pPr>
      <w:bookmarkStart w:id="461" w:name="_Toc17161"/>
      <w:bookmarkStart w:id="462" w:name="_Toc14019"/>
      <w:bookmarkStart w:id="463" w:name="_Toc2036"/>
      <w:r>
        <w:rPr>
          <w:rFonts w:hint="eastAsia" w:eastAsia="宋体"/>
          <w:b/>
          <w:bCs/>
          <w:color w:val="auto"/>
          <w:sz w:val="32"/>
          <w:szCs w:val="32"/>
          <w:highlight w:val="none"/>
        </w:rPr>
        <w:t>采购项目名称：</w:t>
      </w:r>
      <w:bookmarkEnd w:id="461"/>
      <w:bookmarkEnd w:id="462"/>
      <w:bookmarkEnd w:id="463"/>
      <w:r>
        <w:rPr>
          <w:rFonts w:hint="eastAsia" w:eastAsia="宋体"/>
          <w:b/>
          <w:bCs/>
          <w:color w:val="auto"/>
          <w:sz w:val="32"/>
          <w:szCs w:val="32"/>
          <w:highlight w:val="none"/>
          <w:u w:val="single"/>
        </w:rPr>
        <w:t xml:space="preserve">                         </w:t>
      </w:r>
    </w:p>
    <w:p>
      <w:pPr>
        <w:adjustRightInd w:val="0"/>
        <w:spacing w:line="360" w:lineRule="auto"/>
        <w:ind w:firstLine="643" w:firstLineChars="200"/>
        <w:textAlignment w:val="baseline"/>
        <w:outlineLvl w:val="1"/>
        <w:rPr>
          <w:rFonts w:hint="eastAsia" w:eastAsia="宋体"/>
          <w:b/>
          <w:bCs/>
          <w:color w:val="auto"/>
          <w:sz w:val="32"/>
          <w:szCs w:val="32"/>
          <w:highlight w:val="none"/>
          <w:u w:val="single"/>
        </w:rPr>
      </w:pPr>
      <w:bookmarkStart w:id="464" w:name="_Toc773"/>
      <w:bookmarkStart w:id="465" w:name="_Toc30423"/>
      <w:bookmarkStart w:id="466" w:name="_Toc14342"/>
      <w:r>
        <w:rPr>
          <w:rFonts w:hint="eastAsia" w:eastAsia="宋体"/>
          <w:b/>
          <w:bCs/>
          <w:color w:val="auto"/>
          <w:sz w:val="32"/>
          <w:szCs w:val="32"/>
          <w:highlight w:val="none"/>
        </w:rPr>
        <w:t>磋商供应商</w:t>
      </w:r>
      <w:r>
        <w:rPr>
          <w:rFonts w:hint="eastAsia" w:eastAsia="宋体"/>
          <w:b/>
          <w:color w:val="auto"/>
          <w:sz w:val="32"/>
          <w:szCs w:val="32"/>
          <w:highlight w:val="none"/>
        </w:rPr>
        <w:t>：</w:t>
      </w:r>
      <w:r>
        <w:rPr>
          <w:rFonts w:hint="eastAsia" w:eastAsia="宋体"/>
          <w:b/>
          <w:color w:val="auto"/>
          <w:sz w:val="32"/>
          <w:szCs w:val="32"/>
          <w:highlight w:val="none"/>
          <w:u w:val="single"/>
        </w:rPr>
        <w:t xml:space="preserve">                        （公章）</w:t>
      </w:r>
      <w:bookmarkEnd w:id="464"/>
      <w:bookmarkEnd w:id="465"/>
      <w:bookmarkEnd w:id="466"/>
    </w:p>
    <w:p>
      <w:pPr>
        <w:adjustRightInd w:val="0"/>
        <w:spacing w:line="360" w:lineRule="auto"/>
        <w:ind w:firstLine="643" w:firstLineChars="200"/>
        <w:textAlignment w:val="baseline"/>
        <w:outlineLvl w:val="1"/>
        <w:rPr>
          <w:rFonts w:hint="eastAsia" w:eastAsia="宋体"/>
          <w:b/>
          <w:color w:val="auto"/>
          <w:sz w:val="32"/>
          <w:highlight w:val="none"/>
          <w:u w:val="single"/>
        </w:rPr>
      </w:pPr>
      <w:bookmarkStart w:id="467" w:name="_Toc30730"/>
      <w:bookmarkStart w:id="468" w:name="_Toc5242"/>
      <w:bookmarkStart w:id="469" w:name="_Toc11942"/>
      <w:r>
        <w:rPr>
          <w:rFonts w:hint="eastAsia" w:eastAsia="宋体"/>
          <w:b/>
          <w:color w:val="auto"/>
          <w:sz w:val="32"/>
          <w:highlight w:val="none"/>
        </w:rPr>
        <w:t>法定代表人：</w:t>
      </w:r>
      <w:r>
        <w:rPr>
          <w:rFonts w:hint="eastAsia" w:eastAsia="宋体"/>
          <w:b/>
          <w:color w:val="auto"/>
          <w:sz w:val="32"/>
          <w:highlight w:val="none"/>
          <w:u w:val="single"/>
        </w:rPr>
        <w:t xml:space="preserve">            （签字或加盖法人章）</w:t>
      </w:r>
      <w:bookmarkEnd w:id="467"/>
      <w:bookmarkEnd w:id="468"/>
      <w:bookmarkEnd w:id="469"/>
    </w:p>
    <w:p>
      <w:pPr>
        <w:adjustRightInd w:val="0"/>
        <w:spacing w:line="360" w:lineRule="auto"/>
        <w:ind w:firstLine="643" w:firstLineChars="200"/>
        <w:textAlignment w:val="baseline"/>
        <w:rPr>
          <w:rFonts w:hint="eastAsia" w:eastAsia="宋体"/>
          <w:b/>
          <w:color w:val="auto"/>
          <w:sz w:val="32"/>
          <w:highlight w:val="none"/>
          <w:u w:val="single"/>
        </w:rPr>
      </w:pPr>
    </w:p>
    <w:p>
      <w:pPr>
        <w:spacing w:line="360" w:lineRule="auto"/>
        <w:ind w:firstLine="645"/>
        <w:jc w:val="center"/>
        <w:rPr>
          <w:rFonts w:hint="eastAsia" w:eastAsia="宋体"/>
          <w:color w:val="auto"/>
          <w:sz w:val="32"/>
          <w:highlight w:val="none"/>
        </w:rPr>
      </w:pPr>
      <w:r>
        <w:rPr>
          <w:rFonts w:hint="eastAsia" w:eastAsia="宋体"/>
          <w:color w:val="auto"/>
          <w:sz w:val="32"/>
          <w:highlight w:val="none"/>
        </w:rPr>
        <w:t xml:space="preserve">                </w:t>
      </w:r>
      <w:r>
        <w:rPr>
          <w:rFonts w:hint="eastAsia" w:eastAsia="宋体"/>
          <w:b/>
          <w:bCs/>
          <w:color w:val="auto"/>
          <w:sz w:val="32"/>
          <w:highlight w:val="none"/>
        </w:rPr>
        <w:t>年   月  日</w:t>
      </w:r>
      <w:bookmarkStart w:id="470" w:name="_Toc444715735"/>
    </w:p>
    <w:p>
      <w:pPr>
        <w:pStyle w:val="6"/>
        <w:numPr>
          <w:ilvl w:val="0"/>
          <w:numId w:val="0"/>
        </w:numPr>
        <w:tabs>
          <w:tab w:val="left" w:pos="425"/>
        </w:tabs>
        <w:spacing w:line="360" w:lineRule="auto"/>
        <w:ind w:left="709" w:hanging="709"/>
        <w:rPr>
          <w:rFonts w:hint="eastAsia" w:eastAsia="宋体" w:cs="宋体"/>
          <w:b/>
          <w:color w:val="auto"/>
          <w:sz w:val="32"/>
          <w:highlight w:val="none"/>
          <w:lang w:val="zh-CN"/>
        </w:rPr>
      </w:pPr>
      <w:r>
        <w:rPr>
          <w:rFonts w:hint="eastAsia" w:eastAsia="宋体" w:cs="宋体"/>
          <w:color w:val="auto"/>
          <w:highlight w:val="none"/>
        </w:rPr>
        <w:br w:type="page"/>
      </w:r>
      <w:bookmarkStart w:id="471" w:name="_Toc24672"/>
      <w:bookmarkStart w:id="472" w:name="_Toc4920"/>
      <w:bookmarkStart w:id="473" w:name="_Toc19090"/>
      <w:bookmarkStart w:id="474" w:name="_Toc18400"/>
      <w:bookmarkStart w:id="475" w:name="_Toc8432"/>
      <w:r>
        <w:rPr>
          <w:rFonts w:hint="eastAsia" w:eastAsia="宋体" w:cs="宋体"/>
          <w:b/>
          <w:color w:val="auto"/>
          <w:sz w:val="32"/>
          <w:highlight w:val="none"/>
          <w:lang w:val="zh-CN"/>
        </w:rPr>
        <w:t>磋商响应文件目录</w:t>
      </w:r>
      <w:bookmarkEnd w:id="470"/>
      <w:bookmarkEnd w:id="471"/>
      <w:bookmarkEnd w:id="472"/>
      <w:bookmarkEnd w:id="473"/>
      <w:bookmarkEnd w:id="474"/>
      <w:bookmarkEnd w:id="475"/>
    </w:p>
    <w:p>
      <w:pPr>
        <w:spacing w:line="360" w:lineRule="auto"/>
        <w:rPr>
          <w:rFonts w:hint="eastAsia" w:eastAsia="宋体"/>
          <w:color w:val="auto"/>
          <w:sz w:val="24"/>
          <w:szCs w:val="24"/>
          <w:highlight w:val="none"/>
          <w:lang w:val="zh-CN"/>
        </w:rPr>
      </w:pPr>
      <w:r>
        <w:rPr>
          <w:rFonts w:hint="eastAsia" w:eastAsia="宋体"/>
          <w:color w:val="auto"/>
          <w:sz w:val="24"/>
          <w:szCs w:val="24"/>
          <w:highlight w:val="none"/>
          <w:lang w:val="zh-CN"/>
        </w:rPr>
        <w:fldChar w:fldCharType="begin"/>
      </w:r>
      <w:r>
        <w:rPr>
          <w:rFonts w:hint="eastAsia" w:eastAsia="宋体"/>
          <w:color w:val="auto"/>
          <w:sz w:val="24"/>
          <w:szCs w:val="24"/>
          <w:highlight w:val="none"/>
          <w:lang w:val="zh-CN"/>
        </w:rPr>
        <w:instrText xml:space="preserve"> HYPERLINK \l _Toc24100 </w:instrText>
      </w:r>
      <w:r>
        <w:rPr>
          <w:rFonts w:hint="eastAsia" w:eastAsia="宋体"/>
          <w:color w:val="auto"/>
          <w:sz w:val="24"/>
          <w:szCs w:val="24"/>
          <w:highlight w:val="none"/>
          <w:lang w:val="zh-CN"/>
        </w:rPr>
        <w:fldChar w:fldCharType="separate"/>
      </w:r>
      <w:r>
        <w:rPr>
          <w:rFonts w:hint="eastAsia" w:eastAsia="宋体"/>
          <w:color w:val="auto"/>
          <w:sz w:val="24"/>
          <w:szCs w:val="24"/>
          <w:highlight w:val="none"/>
          <w:lang w:val="zh-CN"/>
        </w:rPr>
        <w:t>1、磋商函</w:t>
      </w:r>
      <w:r>
        <w:rPr>
          <w:rFonts w:hint="eastAsia" w:eastAsia="宋体"/>
          <w:color w:val="auto"/>
          <w:sz w:val="24"/>
          <w:szCs w:val="24"/>
          <w:highlight w:val="none"/>
          <w:lang w:val="zh-CN"/>
        </w:rPr>
        <w:fldChar w:fldCharType="end"/>
      </w:r>
      <w:r>
        <w:rPr>
          <w:rFonts w:hint="eastAsia"/>
          <w:color w:val="auto"/>
          <w:sz w:val="24"/>
          <w:szCs w:val="24"/>
          <w:highlight w:val="none"/>
        </w:rPr>
        <w:tab/>
      </w:r>
      <w:r>
        <w:rPr>
          <w:rFonts w:hint="eastAsia" w:eastAsia="宋体"/>
          <w:color w:val="auto"/>
          <w:sz w:val="24"/>
          <w:szCs w:val="24"/>
          <w:highlight w:val="none"/>
        </w:rPr>
        <w:t>..................................................</w:t>
      </w:r>
      <w:r>
        <w:rPr>
          <w:rFonts w:hint="eastAsia"/>
          <w:color w:val="auto"/>
          <w:sz w:val="24"/>
          <w:szCs w:val="24"/>
          <w:highlight w:val="none"/>
          <w:lang w:val="zh-CN"/>
        </w:rPr>
        <w:t>所在页码</w:t>
      </w:r>
    </w:p>
    <w:p>
      <w:pPr>
        <w:spacing w:line="360" w:lineRule="auto"/>
        <w:rPr>
          <w:rFonts w:hint="eastAsia" w:eastAsia="宋体"/>
          <w:color w:val="auto"/>
          <w:sz w:val="24"/>
          <w:szCs w:val="24"/>
          <w:highlight w:val="none"/>
          <w:lang w:val="zh-CN"/>
        </w:rPr>
      </w:pPr>
      <w:r>
        <w:rPr>
          <w:rFonts w:hint="eastAsia" w:eastAsia="宋体"/>
          <w:color w:val="auto"/>
          <w:sz w:val="24"/>
          <w:szCs w:val="24"/>
          <w:highlight w:val="none"/>
          <w:lang w:val="zh-CN"/>
        </w:rPr>
        <w:fldChar w:fldCharType="begin"/>
      </w:r>
      <w:r>
        <w:rPr>
          <w:rFonts w:hint="eastAsia" w:eastAsia="宋体"/>
          <w:color w:val="auto"/>
          <w:sz w:val="24"/>
          <w:szCs w:val="24"/>
          <w:highlight w:val="none"/>
          <w:lang w:val="zh-CN"/>
        </w:rPr>
        <w:instrText xml:space="preserve"> HYPERLINK \l _Toc15138 </w:instrText>
      </w:r>
      <w:r>
        <w:rPr>
          <w:rFonts w:hint="eastAsia" w:eastAsia="宋体"/>
          <w:color w:val="auto"/>
          <w:sz w:val="24"/>
          <w:szCs w:val="24"/>
          <w:highlight w:val="none"/>
          <w:lang w:val="zh-CN"/>
        </w:rPr>
        <w:fldChar w:fldCharType="separate"/>
      </w:r>
      <w:r>
        <w:rPr>
          <w:rFonts w:hint="eastAsia" w:eastAsia="宋体"/>
          <w:color w:val="auto"/>
          <w:sz w:val="24"/>
          <w:szCs w:val="24"/>
          <w:highlight w:val="none"/>
          <w:lang w:val="zh-CN"/>
        </w:rPr>
        <w:t>2、法定代表人证明书</w:t>
      </w:r>
      <w:r>
        <w:rPr>
          <w:rFonts w:hint="eastAsia" w:eastAsia="宋体"/>
          <w:color w:val="auto"/>
          <w:sz w:val="24"/>
          <w:szCs w:val="24"/>
          <w:highlight w:val="none"/>
          <w:lang w:val="zh-CN"/>
        </w:rPr>
        <w:fldChar w:fldCharType="end"/>
      </w:r>
      <w:r>
        <w:rPr>
          <w:rFonts w:hint="eastAsia" w:eastAsia="宋体"/>
          <w:color w:val="auto"/>
          <w:sz w:val="24"/>
          <w:szCs w:val="24"/>
          <w:highlight w:val="none"/>
        </w:rPr>
        <w:t>.........................................</w:t>
      </w:r>
      <w:r>
        <w:rPr>
          <w:rFonts w:hint="eastAsia"/>
          <w:color w:val="auto"/>
          <w:sz w:val="24"/>
          <w:szCs w:val="24"/>
          <w:highlight w:val="none"/>
          <w:lang w:val="zh-CN"/>
        </w:rPr>
        <w:t>所在页码</w:t>
      </w:r>
    </w:p>
    <w:p>
      <w:pPr>
        <w:spacing w:line="360" w:lineRule="auto"/>
        <w:rPr>
          <w:rFonts w:hint="eastAsia" w:eastAsia="宋体"/>
          <w:color w:val="auto"/>
          <w:sz w:val="24"/>
          <w:szCs w:val="24"/>
          <w:highlight w:val="none"/>
          <w:lang w:val="zh-CN"/>
        </w:rPr>
      </w:pPr>
      <w:r>
        <w:rPr>
          <w:rFonts w:hint="eastAsia" w:eastAsia="宋体"/>
          <w:color w:val="auto"/>
          <w:sz w:val="24"/>
          <w:szCs w:val="24"/>
          <w:highlight w:val="none"/>
          <w:lang w:val="zh-CN"/>
        </w:rPr>
        <w:fldChar w:fldCharType="begin"/>
      </w:r>
      <w:r>
        <w:rPr>
          <w:rFonts w:hint="eastAsia" w:eastAsia="宋体"/>
          <w:color w:val="auto"/>
          <w:sz w:val="24"/>
          <w:szCs w:val="24"/>
          <w:highlight w:val="none"/>
          <w:lang w:val="zh-CN"/>
        </w:rPr>
        <w:instrText xml:space="preserve"> HYPERLINK \l _Toc27402 </w:instrText>
      </w:r>
      <w:r>
        <w:rPr>
          <w:rFonts w:hint="eastAsia" w:eastAsia="宋体"/>
          <w:color w:val="auto"/>
          <w:sz w:val="24"/>
          <w:szCs w:val="24"/>
          <w:highlight w:val="none"/>
          <w:lang w:val="zh-CN"/>
        </w:rPr>
        <w:fldChar w:fldCharType="separate"/>
      </w:r>
      <w:r>
        <w:rPr>
          <w:rFonts w:hint="eastAsia" w:eastAsia="宋体"/>
          <w:color w:val="auto"/>
          <w:sz w:val="24"/>
          <w:szCs w:val="24"/>
          <w:highlight w:val="none"/>
          <w:lang w:val="zh-CN"/>
        </w:rPr>
        <w:t>3、法定代表人授权书</w:t>
      </w:r>
      <w:r>
        <w:rPr>
          <w:rFonts w:hint="eastAsia" w:eastAsia="宋体"/>
          <w:color w:val="auto"/>
          <w:sz w:val="24"/>
          <w:szCs w:val="24"/>
          <w:highlight w:val="none"/>
          <w:lang w:val="zh-CN"/>
        </w:rPr>
        <w:fldChar w:fldCharType="end"/>
      </w:r>
      <w:r>
        <w:rPr>
          <w:rFonts w:hint="eastAsia" w:eastAsia="宋体"/>
          <w:color w:val="auto"/>
          <w:sz w:val="24"/>
          <w:szCs w:val="24"/>
          <w:highlight w:val="none"/>
        </w:rPr>
        <w:t>.........................................</w:t>
      </w:r>
      <w:r>
        <w:rPr>
          <w:rFonts w:hint="eastAsia"/>
          <w:color w:val="auto"/>
          <w:sz w:val="24"/>
          <w:szCs w:val="24"/>
          <w:highlight w:val="none"/>
          <w:lang w:val="zh-CN"/>
        </w:rPr>
        <w:t>所在页码</w:t>
      </w:r>
    </w:p>
    <w:p>
      <w:pPr>
        <w:spacing w:line="360" w:lineRule="auto"/>
        <w:rPr>
          <w:rFonts w:hint="eastAsia" w:eastAsia="宋体"/>
          <w:color w:val="auto"/>
          <w:sz w:val="24"/>
          <w:szCs w:val="24"/>
          <w:highlight w:val="none"/>
          <w:lang w:val="zh-CN"/>
        </w:rPr>
      </w:pPr>
      <w:r>
        <w:rPr>
          <w:rFonts w:hint="eastAsia" w:eastAsia="宋体"/>
          <w:color w:val="auto"/>
          <w:sz w:val="24"/>
          <w:szCs w:val="24"/>
          <w:highlight w:val="none"/>
          <w:lang w:val="zh-CN"/>
        </w:rPr>
        <w:fldChar w:fldCharType="begin"/>
      </w:r>
      <w:r>
        <w:rPr>
          <w:rFonts w:hint="eastAsia" w:eastAsia="宋体"/>
          <w:color w:val="auto"/>
          <w:sz w:val="24"/>
          <w:szCs w:val="24"/>
          <w:highlight w:val="none"/>
          <w:lang w:val="zh-CN"/>
        </w:rPr>
        <w:instrText xml:space="preserve"> HYPERLINK \l _Toc14487 </w:instrText>
      </w:r>
      <w:r>
        <w:rPr>
          <w:rFonts w:hint="eastAsia" w:eastAsia="宋体"/>
          <w:color w:val="auto"/>
          <w:sz w:val="24"/>
          <w:szCs w:val="24"/>
          <w:highlight w:val="none"/>
          <w:lang w:val="zh-CN"/>
        </w:rPr>
        <w:fldChar w:fldCharType="separate"/>
      </w:r>
      <w:r>
        <w:rPr>
          <w:rFonts w:hint="eastAsia" w:eastAsia="宋体"/>
          <w:color w:val="auto"/>
          <w:sz w:val="24"/>
          <w:szCs w:val="24"/>
          <w:highlight w:val="none"/>
          <w:lang w:val="zh-CN"/>
        </w:rPr>
        <w:t>4、磋商供应商承诺书</w:t>
      </w:r>
      <w:r>
        <w:rPr>
          <w:rFonts w:hint="eastAsia" w:eastAsia="宋体"/>
          <w:color w:val="auto"/>
          <w:sz w:val="24"/>
          <w:szCs w:val="24"/>
          <w:highlight w:val="none"/>
          <w:lang w:val="zh-CN"/>
        </w:rPr>
        <w:fldChar w:fldCharType="end"/>
      </w:r>
      <w:r>
        <w:rPr>
          <w:rFonts w:hint="eastAsia" w:eastAsia="宋体"/>
          <w:color w:val="auto"/>
          <w:sz w:val="24"/>
          <w:szCs w:val="24"/>
          <w:highlight w:val="none"/>
        </w:rPr>
        <w:t>.........................................</w:t>
      </w:r>
      <w:r>
        <w:rPr>
          <w:rFonts w:hint="eastAsia"/>
          <w:color w:val="auto"/>
          <w:sz w:val="24"/>
          <w:szCs w:val="24"/>
          <w:highlight w:val="none"/>
          <w:lang w:val="zh-CN"/>
        </w:rPr>
        <w:t>所在页码</w:t>
      </w:r>
    </w:p>
    <w:p>
      <w:pPr>
        <w:spacing w:line="360" w:lineRule="auto"/>
        <w:rPr>
          <w:rFonts w:hint="eastAsia" w:eastAsia="宋体"/>
          <w:color w:val="auto"/>
          <w:sz w:val="24"/>
          <w:szCs w:val="24"/>
          <w:highlight w:val="none"/>
          <w:lang w:val="zh-CN"/>
        </w:rPr>
      </w:pPr>
      <w:r>
        <w:rPr>
          <w:rFonts w:hint="eastAsia" w:eastAsia="宋体"/>
          <w:color w:val="auto"/>
          <w:sz w:val="24"/>
          <w:szCs w:val="24"/>
          <w:highlight w:val="none"/>
          <w:lang w:val="zh-CN"/>
        </w:rPr>
        <w:fldChar w:fldCharType="begin"/>
      </w:r>
      <w:r>
        <w:rPr>
          <w:rFonts w:hint="eastAsia" w:eastAsia="宋体"/>
          <w:color w:val="auto"/>
          <w:sz w:val="24"/>
          <w:szCs w:val="24"/>
          <w:highlight w:val="none"/>
          <w:lang w:val="zh-CN"/>
        </w:rPr>
        <w:instrText xml:space="preserve"> HYPERLINK \l _Toc25171 </w:instrText>
      </w:r>
      <w:r>
        <w:rPr>
          <w:rFonts w:hint="eastAsia" w:eastAsia="宋体"/>
          <w:color w:val="auto"/>
          <w:sz w:val="24"/>
          <w:szCs w:val="24"/>
          <w:highlight w:val="none"/>
          <w:lang w:val="zh-CN"/>
        </w:rPr>
        <w:fldChar w:fldCharType="separate"/>
      </w:r>
      <w:r>
        <w:rPr>
          <w:rFonts w:hint="eastAsia" w:eastAsia="宋体"/>
          <w:color w:val="auto"/>
          <w:sz w:val="24"/>
          <w:szCs w:val="24"/>
          <w:highlight w:val="none"/>
          <w:lang w:val="zh-CN"/>
        </w:rPr>
        <w:t>5、供应商诚信承诺书</w:t>
      </w:r>
      <w:r>
        <w:rPr>
          <w:rFonts w:hint="eastAsia" w:eastAsia="宋体"/>
          <w:color w:val="auto"/>
          <w:sz w:val="24"/>
          <w:szCs w:val="24"/>
          <w:highlight w:val="none"/>
          <w:lang w:val="zh-CN"/>
        </w:rPr>
        <w:fldChar w:fldCharType="end"/>
      </w:r>
      <w:r>
        <w:rPr>
          <w:rFonts w:hint="eastAsia" w:eastAsia="宋体"/>
          <w:color w:val="auto"/>
          <w:sz w:val="24"/>
          <w:szCs w:val="24"/>
          <w:highlight w:val="none"/>
        </w:rPr>
        <w:t>.........................................</w:t>
      </w:r>
      <w:r>
        <w:rPr>
          <w:rFonts w:hint="eastAsia"/>
          <w:color w:val="auto"/>
          <w:sz w:val="24"/>
          <w:szCs w:val="24"/>
          <w:highlight w:val="none"/>
          <w:lang w:val="zh-CN"/>
        </w:rPr>
        <w:t>所在页码</w:t>
      </w:r>
    </w:p>
    <w:p>
      <w:pPr>
        <w:spacing w:line="360" w:lineRule="auto"/>
        <w:rPr>
          <w:rFonts w:hint="eastAsia" w:eastAsia="宋体"/>
          <w:color w:val="auto"/>
          <w:sz w:val="24"/>
          <w:szCs w:val="24"/>
          <w:highlight w:val="none"/>
          <w:lang w:val="zh-CN"/>
        </w:rPr>
      </w:pPr>
      <w:r>
        <w:rPr>
          <w:rFonts w:hint="eastAsia" w:eastAsia="宋体"/>
          <w:color w:val="auto"/>
          <w:sz w:val="24"/>
          <w:szCs w:val="24"/>
          <w:highlight w:val="none"/>
          <w:lang w:val="zh-CN"/>
        </w:rPr>
        <w:fldChar w:fldCharType="begin"/>
      </w:r>
      <w:r>
        <w:rPr>
          <w:rFonts w:hint="eastAsia" w:eastAsia="宋体"/>
          <w:color w:val="auto"/>
          <w:sz w:val="24"/>
          <w:szCs w:val="24"/>
          <w:highlight w:val="none"/>
          <w:lang w:val="zh-CN"/>
        </w:rPr>
        <w:instrText xml:space="preserve"> HYPERLINK \l _Toc28522 </w:instrText>
      </w:r>
      <w:r>
        <w:rPr>
          <w:rFonts w:hint="eastAsia" w:eastAsia="宋体"/>
          <w:color w:val="auto"/>
          <w:sz w:val="24"/>
          <w:szCs w:val="24"/>
          <w:highlight w:val="none"/>
          <w:lang w:val="zh-CN"/>
        </w:rPr>
        <w:fldChar w:fldCharType="separate"/>
      </w:r>
      <w:r>
        <w:rPr>
          <w:rFonts w:hint="eastAsia" w:eastAsia="宋体"/>
          <w:color w:val="auto"/>
          <w:sz w:val="24"/>
          <w:szCs w:val="24"/>
          <w:highlight w:val="none"/>
          <w:lang w:val="zh-CN"/>
        </w:rPr>
        <w:t>6、资格证明材料</w:t>
      </w:r>
      <w:r>
        <w:rPr>
          <w:rFonts w:hint="eastAsia" w:eastAsia="宋体"/>
          <w:color w:val="auto"/>
          <w:sz w:val="24"/>
          <w:szCs w:val="24"/>
          <w:highlight w:val="none"/>
          <w:lang w:val="zh-CN"/>
        </w:rPr>
        <w:fldChar w:fldCharType="end"/>
      </w:r>
      <w:r>
        <w:rPr>
          <w:rFonts w:hint="eastAsia" w:eastAsia="宋体"/>
          <w:color w:val="auto"/>
          <w:sz w:val="24"/>
          <w:szCs w:val="24"/>
          <w:highlight w:val="none"/>
        </w:rPr>
        <w:t>.............................................</w:t>
      </w:r>
      <w:r>
        <w:rPr>
          <w:rFonts w:hint="eastAsia"/>
          <w:color w:val="auto"/>
          <w:sz w:val="24"/>
          <w:szCs w:val="24"/>
          <w:highlight w:val="none"/>
          <w:lang w:val="zh-CN"/>
        </w:rPr>
        <w:t>所在页码</w:t>
      </w:r>
    </w:p>
    <w:p>
      <w:pPr>
        <w:spacing w:line="360" w:lineRule="auto"/>
        <w:rPr>
          <w:rFonts w:hint="eastAsia" w:eastAsia="宋体"/>
          <w:color w:val="auto"/>
          <w:sz w:val="24"/>
          <w:szCs w:val="24"/>
          <w:highlight w:val="none"/>
          <w:lang w:val="zh-CN"/>
        </w:rPr>
      </w:pPr>
      <w:r>
        <w:rPr>
          <w:rFonts w:hint="eastAsia" w:eastAsia="宋体"/>
          <w:color w:val="auto"/>
          <w:sz w:val="24"/>
          <w:szCs w:val="24"/>
          <w:highlight w:val="none"/>
          <w:lang w:val="zh-CN"/>
        </w:rPr>
        <w:fldChar w:fldCharType="begin"/>
      </w:r>
      <w:r>
        <w:rPr>
          <w:rFonts w:hint="eastAsia" w:eastAsia="宋体"/>
          <w:color w:val="auto"/>
          <w:sz w:val="24"/>
          <w:szCs w:val="24"/>
          <w:highlight w:val="none"/>
          <w:lang w:val="zh-CN"/>
        </w:rPr>
        <w:instrText xml:space="preserve"> HYPERLINK \l _Toc9458 </w:instrText>
      </w:r>
      <w:r>
        <w:rPr>
          <w:rFonts w:hint="eastAsia" w:eastAsia="宋体"/>
          <w:color w:val="auto"/>
          <w:sz w:val="24"/>
          <w:szCs w:val="24"/>
          <w:highlight w:val="none"/>
          <w:lang w:val="zh-CN"/>
        </w:rPr>
        <w:fldChar w:fldCharType="separate"/>
      </w:r>
      <w:r>
        <w:rPr>
          <w:rFonts w:hint="eastAsia" w:eastAsia="宋体"/>
          <w:color w:val="auto"/>
          <w:sz w:val="24"/>
          <w:szCs w:val="24"/>
          <w:highlight w:val="none"/>
          <w:lang w:val="zh-CN"/>
        </w:rPr>
        <w:t>7、财务状况、缴纳税收和社会保障资金证明</w:t>
      </w:r>
      <w:r>
        <w:rPr>
          <w:rFonts w:hint="eastAsia" w:eastAsia="宋体"/>
          <w:color w:val="auto"/>
          <w:sz w:val="24"/>
          <w:szCs w:val="24"/>
          <w:highlight w:val="none"/>
          <w:lang w:val="zh-CN"/>
        </w:rPr>
        <w:fldChar w:fldCharType="end"/>
      </w:r>
      <w:r>
        <w:rPr>
          <w:rFonts w:hint="eastAsia" w:eastAsia="宋体"/>
          <w:color w:val="auto"/>
          <w:sz w:val="24"/>
          <w:szCs w:val="24"/>
          <w:highlight w:val="none"/>
        </w:rPr>
        <w:t>.....................</w:t>
      </w:r>
      <w:r>
        <w:rPr>
          <w:rFonts w:hint="eastAsia"/>
          <w:color w:val="auto"/>
          <w:sz w:val="24"/>
          <w:szCs w:val="24"/>
          <w:highlight w:val="none"/>
          <w:lang w:val="zh-CN"/>
        </w:rPr>
        <w:t>所在页码</w:t>
      </w:r>
    </w:p>
    <w:p>
      <w:pPr>
        <w:spacing w:line="360" w:lineRule="auto"/>
        <w:rPr>
          <w:rFonts w:hint="eastAsia" w:eastAsia="宋体"/>
          <w:color w:val="auto"/>
          <w:sz w:val="24"/>
          <w:szCs w:val="24"/>
          <w:highlight w:val="none"/>
          <w:lang w:val="zh-CN"/>
        </w:rPr>
      </w:pPr>
      <w:r>
        <w:rPr>
          <w:rFonts w:hint="eastAsia" w:eastAsia="宋体"/>
          <w:color w:val="auto"/>
          <w:sz w:val="24"/>
          <w:szCs w:val="24"/>
          <w:highlight w:val="none"/>
          <w:lang w:val="zh-CN"/>
        </w:rPr>
        <w:fldChar w:fldCharType="begin"/>
      </w:r>
      <w:r>
        <w:rPr>
          <w:rFonts w:hint="eastAsia" w:eastAsia="宋体"/>
          <w:color w:val="auto"/>
          <w:sz w:val="24"/>
          <w:szCs w:val="24"/>
          <w:highlight w:val="none"/>
          <w:lang w:val="zh-CN"/>
        </w:rPr>
        <w:instrText xml:space="preserve"> HYPERLINK \l _Toc15071 </w:instrText>
      </w:r>
      <w:r>
        <w:rPr>
          <w:rFonts w:hint="eastAsia" w:eastAsia="宋体"/>
          <w:color w:val="auto"/>
          <w:sz w:val="24"/>
          <w:szCs w:val="24"/>
          <w:highlight w:val="none"/>
          <w:lang w:val="zh-CN"/>
        </w:rPr>
        <w:fldChar w:fldCharType="separate"/>
      </w:r>
      <w:r>
        <w:rPr>
          <w:rFonts w:hint="eastAsia" w:eastAsia="宋体"/>
          <w:color w:val="auto"/>
          <w:sz w:val="24"/>
          <w:szCs w:val="24"/>
          <w:highlight w:val="none"/>
          <w:lang w:val="zh-CN"/>
        </w:rPr>
        <w:t>8、具备履行合同所必须的设备和专业技术能力证明</w:t>
      </w:r>
      <w:r>
        <w:rPr>
          <w:rFonts w:hint="eastAsia" w:eastAsia="宋体"/>
          <w:color w:val="auto"/>
          <w:sz w:val="24"/>
          <w:szCs w:val="24"/>
          <w:highlight w:val="none"/>
        </w:rPr>
        <w:t>...............</w:t>
      </w:r>
      <w:r>
        <w:rPr>
          <w:rFonts w:hint="eastAsia"/>
          <w:color w:val="auto"/>
          <w:sz w:val="24"/>
          <w:szCs w:val="24"/>
          <w:highlight w:val="none"/>
          <w:lang w:val="zh-CN"/>
        </w:rPr>
        <w:t>所在页码</w:t>
      </w:r>
    </w:p>
    <w:p>
      <w:pPr>
        <w:spacing w:line="360" w:lineRule="auto"/>
        <w:rPr>
          <w:rFonts w:hint="eastAsia" w:eastAsia="宋体"/>
          <w:color w:val="auto"/>
          <w:sz w:val="24"/>
          <w:szCs w:val="24"/>
          <w:highlight w:val="none"/>
          <w:lang w:val="zh-CN"/>
        </w:rPr>
      </w:pPr>
      <w:r>
        <w:rPr>
          <w:rFonts w:hint="eastAsia" w:eastAsia="宋体"/>
          <w:color w:val="auto"/>
          <w:sz w:val="24"/>
          <w:szCs w:val="24"/>
          <w:highlight w:val="none"/>
          <w:lang w:val="zh-CN"/>
        </w:rPr>
        <w:fldChar w:fldCharType="end"/>
      </w:r>
      <w:r>
        <w:rPr>
          <w:rFonts w:hint="eastAsia" w:eastAsia="宋体"/>
          <w:color w:val="auto"/>
          <w:sz w:val="24"/>
          <w:szCs w:val="24"/>
          <w:highlight w:val="none"/>
        </w:rPr>
        <w:t>9、磋商保证金证明...........................................</w:t>
      </w:r>
      <w:r>
        <w:rPr>
          <w:rFonts w:hint="eastAsia"/>
          <w:color w:val="auto"/>
          <w:sz w:val="24"/>
          <w:szCs w:val="24"/>
          <w:highlight w:val="none"/>
          <w:lang w:val="zh-CN"/>
        </w:rPr>
        <w:t>所在页码</w:t>
      </w:r>
    </w:p>
    <w:p>
      <w:pPr>
        <w:spacing w:line="360" w:lineRule="auto"/>
        <w:rPr>
          <w:rFonts w:hint="eastAsia" w:eastAsia="宋体"/>
          <w:color w:val="auto"/>
          <w:sz w:val="24"/>
          <w:szCs w:val="24"/>
          <w:highlight w:val="none"/>
          <w:lang w:val="zh-CN"/>
        </w:rPr>
      </w:pPr>
      <w:r>
        <w:rPr>
          <w:rFonts w:hint="eastAsia" w:eastAsia="宋体"/>
          <w:color w:val="auto"/>
          <w:sz w:val="24"/>
          <w:szCs w:val="24"/>
          <w:highlight w:val="none"/>
          <w:lang w:val="zh-CN"/>
        </w:rPr>
        <w:fldChar w:fldCharType="begin"/>
      </w:r>
      <w:r>
        <w:rPr>
          <w:rFonts w:hint="eastAsia" w:eastAsia="宋体"/>
          <w:color w:val="auto"/>
          <w:sz w:val="24"/>
          <w:szCs w:val="24"/>
          <w:highlight w:val="none"/>
          <w:lang w:val="zh-CN"/>
        </w:rPr>
        <w:instrText xml:space="preserve"> HYPERLINK \l _Toc11963 </w:instrText>
      </w:r>
      <w:r>
        <w:rPr>
          <w:rFonts w:hint="eastAsia" w:eastAsia="宋体"/>
          <w:color w:val="auto"/>
          <w:sz w:val="24"/>
          <w:szCs w:val="24"/>
          <w:highlight w:val="none"/>
          <w:lang w:val="zh-CN"/>
        </w:rPr>
        <w:fldChar w:fldCharType="separate"/>
      </w:r>
      <w:r>
        <w:rPr>
          <w:rFonts w:hint="eastAsia" w:eastAsia="宋体"/>
          <w:color w:val="auto"/>
          <w:sz w:val="24"/>
          <w:szCs w:val="24"/>
          <w:highlight w:val="none"/>
          <w:lang w:val="zh-CN"/>
        </w:rPr>
        <w:t>10、无重大违法记录声明</w:t>
      </w:r>
      <w:r>
        <w:rPr>
          <w:rFonts w:hint="eastAsia" w:eastAsia="宋体"/>
          <w:color w:val="auto"/>
          <w:sz w:val="24"/>
          <w:szCs w:val="24"/>
          <w:highlight w:val="none"/>
          <w:lang w:val="zh-CN"/>
        </w:rPr>
        <w:fldChar w:fldCharType="end"/>
      </w:r>
      <w:r>
        <w:rPr>
          <w:rFonts w:hint="eastAsia" w:eastAsia="宋体"/>
          <w:color w:val="auto"/>
          <w:sz w:val="24"/>
          <w:szCs w:val="24"/>
          <w:highlight w:val="none"/>
        </w:rPr>
        <w:t>......................................</w:t>
      </w:r>
      <w:r>
        <w:rPr>
          <w:rFonts w:hint="eastAsia"/>
          <w:color w:val="auto"/>
          <w:sz w:val="24"/>
          <w:szCs w:val="24"/>
          <w:highlight w:val="none"/>
          <w:lang w:val="zh-CN"/>
        </w:rPr>
        <w:t>所在页码</w:t>
      </w:r>
    </w:p>
    <w:p>
      <w:pPr>
        <w:spacing w:line="360" w:lineRule="auto"/>
        <w:rPr>
          <w:rFonts w:hint="eastAsia" w:eastAsia="宋体"/>
          <w:color w:val="auto"/>
          <w:sz w:val="24"/>
          <w:szCs w:val="24"/>
          <w:highlight w:val="none"/>
          <w:lang w:val="zh-CN"/>
        </w:rPr>
      </w:pPr>
      <w:r>
        <w:rPr>
          <w:rFonts w:hint="eastAsia" w:eastAsia="宋体"/>
          <w:color w:val="auto"/>
          <w:sz w:val="24"/>
          <w:szCs w:val="24"/>
          <w:highlight w:val="none"/>
          <w:lang w:val="zh-CN"/>
        </w:rPr>
        <w:fldChar w:fldCharType="begin"/>
      </w:r>
      <w:r>
        <w:rPr>
          <w:rFonts w:hint="eastAsia" w:eastAsia="宋体"/>
          <w:color w:val="auto"/>
          <w:sz w:val="24"/>
          <w:szCs w:val="24"/>
          <w:highlight w:val="none"/>
          <w:lang w:val="zh-CN"/>
        </w:rPr>
        <w:instrText xml:space="preserve"> HYPERLINK \l _Toc26289 </w:instrText>
      </w:r>
      <w:r>
        <w:rPr>
          <w:rFonts w:hint="eastAsia" w:eastAsia="宋体"/>
          <w:color w:val="auto"/>
          <w:sz w:val="24"/>
          <w:szCs w:val="24"/>
          <w:highlight w:val="none"/>
          <w:lang w:val="zh-CN"/>
        </w:rPr>
        <w:fldChar w:fldCharType="separate"/>
      </w:r>
      <w:r>
        <w:rPr>
          <w:rFonts w:hint="eastAsia" w:eastAsia="宋体"/>
          <w:color w:val="auto"/>
          <w:sz w:val="24"/>
          <w:szCs w:val="24"/>
          <w:highlight w:val="none"/>
          <w:lang w:val="zh-CN"/>
        </w:rPr>
        <w:t>11、未被列入“失信被执行人”的承诺</w:t>
      </w:r>
      <w:r>
        <w:rPr>
          <w:rFonts w:hint="eastAsia" w:eastAsia="宋体"/>
          <w:color w:val="auto"/>
          <w:sz w:val="24"/>
          <w:szCs w:val="24"/>
          <w:highlight w:val="none"/>
          <w:lang w:val="zh-CN"/>
        </w:rPr>
        <w:fldChar w:fldCharType="end"/>
      </w:r>
      <w:r>
        <w:rPr>
          <w:rFonts w:hint="eastAsia" w:eastAsia="宋体"/>
          <w:color w:val="auto"/>
          <w:sz w:val="24"/>
          <w:szCs w:val="24"/>
          <w:highlight w:val="none"/>
        </w:rPr>
        <w:t>..........................</w:t>
      </w:r>
      <w:r>
        <w:rPr>
          <w:rFonts w:hint="eastAsia"/>
          <w:color w:val="auto"/>
          <w:sz w:val="24"/>
          <w:szCs w:val="24"/>
          <w:highlight w:val="none"/>
          <w:lang w:val="zh-CN"/>
        </w:rPr>
        <w:t>所在页码</w:t>
      </w:r>
    </w:p>
    <w:p>
      <w:pPr>
        <w:spacing w:line="360" w:lineRule="auto"/>
        <w:rPr>
          <w:rFonts w:hint="eastAsia" w:eastAsia="宋体"/>
          <w:color w:val="auto"/>
          <w:sz w:val="24"/>
          <w:szCs w:val="24"/>
          <w:highlight w:val="none"/>
          <w:lang w:val="zh-CN"/>
        </w:rPr>
      </w:pPr>
      <w:r>
        <w:rPr>
          <w:rFonts w:hint="eastAsia" w:eastAsia="宋体"/>
          <w:color w:val="auto"/>
          <w:sz w:val="24"/>
          <w:szCs w:val="24"/>
          <w:highlight w:val="none"/>
          <w:lang w:val="zh-CN"/>
        </w:rPr>
        <w:fldChar w:fldCharType="begin"/>
      </w:r>
      <w:r>
        <w:rPr>
          <w:rFonts w:hint="eastAsia" w:eastAsia="宋体"/>
          <w:color w:val="auto"/>
          <w:sz w:val="24"/>
          <w:szCs w:val="24"/>
          <w:highlight w:val="none"/>
          <w:lang w:val="zh-CN"/>
        </w:rPr>
        <w:instrText xml:space="preserve"> HYPERLINK \l _Toc9955 </w:instrText>
      </w:r>
      <w:r>
        <w:rPr>
          <w:rFonts w:hint="eastAsia" w:eastAsia="宋体"/>
          <w:color w:val="auto"/>
          <w:sz w:val="24"/>
          <w:szCs w:val="24"/>
          <w:highlight w:val="none"/>
          <w:lang w:val="zh-CN"/>
        </w:rPr>
        <w:fldChar w:fldCharType="separate"/>
      </w:r>
      <w:r>
        <w:rPr>
          <w:rFonts w:hint="eastAsia" w:eastAsia="宋体"/>
          <w:color w:val="auto"/>
          <w:sz w:val="24"/>
          <w:szCs w:val="24"/>
          <w:highlight w:val="none"/>
          <w:lang w:val="zh-CN"/>
        </w:rPr>
        <w:t>12、评分对照表</w:t>
      </w:r>
      <w:r>
        <w:rPr>
          <w:rFonts w:hint="eastAsia" w:eastAsia="宋体"/>
          <w:color w:val="auto"/>
          <w:sz w:val="24"/>
          <w:szCs w:val="24"/>
          <w:highlight w:val="none"/>
          <w:lang w:val="zh-CN"/>
        </w:rPr>
        <w:fldChar w:fldCharType="end"/>
      </w:r>
      <w:r>
        <w:rPr>
          <w:rFonts w:hint="eastAsia" w:eastAsia="宋体"/>
          <w:color w:val="auto"/>
          <w:sz w:val="24"/>
          <w:szCs w:val="24"/>
          <w:highlight w:val="none"/>
        </w:rPr>
        <w:t>..............................................</w:t>
      </w:r>
      <w:r>
        <w:rPr>
          <w:rFonts w:hint="eastAsia"/>
          <w:color w:val="auto"/>
          <w:sz w:val="24"/>
          <w:szCs w:val="24"/>
          <w:highlight w:val="none"/>
          <w:lang w:val="zh-CN"/>
        </w:rPr>
        <w:t>所在页码</w:t>
      </w:r>
    </w:p>
    <w:p>
      <w:pPr>
        <w:spacing w:line="360" w:lineRule="auto"/>
        <w:rPr>
          <w:rFonts w:hint="eastAsia" w:eastAsia="宋体"/>
          <w:color w:val="auto"/>
          <w:sz w:val="24"/>
          <w:szCs w:val="24"/>
          <w:highlight w:val="none"/>
          <w:lang w:val="zh-CN"/>
        </w:rPr>
      </w:pPr>
      <w:r>
        <w:rPr>
          <w:rFonts w:hint="eastAsia" w:eastAsia="宋体"/>
          <w:color w:val="auto"/>
          <w:sz w:val="24"/>
          <w:szCs w:val="24"/>
          <w:highlight w:val="none"/>
          <w:lang w:val="zh-CN"/>
        </w:rPr>
        <w:fldChar w:fldCharType="begin"/>
      </w:r>
      <w:r>
        <w:rPr>
          <w:rFonts w:hint="eastAsia" w:eastAsia="宋体"/>
          <w:color w:val="auto"/>
          <w:sz w:val="24"/>
          <w:szCs w:val="24"/>
          <w:highlight w:val="none"/>
          <w:lang w:val="zh-CN"/>
        </w:rPr>
        <w:instrText xml:space="preserve"> HYPERLINK \l _Toc1532 </w:instrText>
      </w:r>
      <w:r>
        <w:rPr>
          <w:rFonts w:hint="eastAsia" w:eastAsia="宋体"/>
          <w:color w:val="auto"/>
          <w:sz w:val="24"/>
          <w:szCs w:val="24"/>
          <w:highlight w:val="none"/>
          <w:lang w:val="zh-CN"/>
        </w:rPr>
        <w:fldChar w:fldCharType="separate"/>
      </w:r>
      <w:r>
        <w:rPr>
          <w:rFonts w:hint="eastAsia" w:eastAsia="宋体"/>
          <w:color w:val="auto"/>
          <w:sz w:val="24"/>
          <w:szCs w:val="24"/>
          <w:highlight w:val="none"/>
          <w:lang w:val="zh-CN"/>
        </w:rPr>
        <w:t>13、竞争性磋商首次报价表</w:t>
      </w:r>
      <w:r>
        <w:rPr>
          <w:rFonts w:hint="eastAsia" w:eastAsia="宋体"/>
          <w:color w:val="auto"/>
          <w:sz w:val="24"/>
          <w:szCs w:val="24"/>
          <w:highlight w:val="none"/>
          <w:lang w:val="zh-CN"/>
        </w:rPr>
        <w:fldChar w:fldCharType="end"/>
      </w:r>
      <w:r>
        <w:rPr>
          <w:rFonts w:hint="eastAsia" w:eastAsia="宋体"/>
          <w:color w:val="auto"/>
          <w:sz w:val="24"/>
          <w:szCs w:val="24"/>
          <w:highlight w:val="none"/>
        </w:rPr>
        <w:t>....................................</w:t>
      </w:r>
      <w:r>
        <w:rPr>
          <w:rFonts w:hint="eastAsia"/>
          <w:color w:val="auto"/>
          <w:sz w:val="24"/>
          <w:szCs w:val="24"/>
          <w:highlight w:val="none"/>
          <w:lang w:val="zh-CN"/>
        </w:rPr>
        <w:t>所在页码</w:t>
      </w:r>
    </w:p>
    <w:p>
      <w:pPr>
        <w:spacing w:line="360" w:lineRule="auto"/>
        <w:rPr>
          <w:rFonts w:hint="eastAsia" w:eastAsia="宋体"/>
          <w:color w:val="auto"/>
          <w:sz w:val="24"/>
          <w:szCs w:val="24"/>
          <w:highlight w:val="none"/>
          <w:lang w:val="zh-CN"/>
        </w:rPr>
      </w:pPr>
      <w:r>
        <w:rPr>
          <w:rFonts w:hint="eastAsia" w:eastAsia="宋体"/>
          <w:color w:val="auto"/>
          <w:sz w:val="24"/>
          <w:szCs w:val="24"/>
          <w:highlight w:val="none"/>
          <w:lang w:val="zh-CN"/>
        </w:rPr>
        <w:fldChar w:fldCharType="begin"/>
      </w:r>
      <w:r>
        <w:rPr>
          <w:rFonts w:hint="eastAsia" w:eastAsia="宋体"/>
          <w:color w:val="auto"/>
          <w:sz w:val="24"/>
          <w:szCs w:val="24"/>
          <w:highlight w:val="none"/>
          <w:lang w:val="zh-CN"/>
        </w:rPr>
        <w:instrText xml:space="preserve"> HYPERLINK \l _Toc16850 </w:instrText>
      </w:r>
      <w:r>
        <w:rPr>
          <w:rFonts w:hint="eastAsia" w:eastAsia="宋体"/>
          <w:color w:val="auto"/>
          <w:sz w:val="24"/>
          <w:szCs w:val="24"/>
          <w:highlight w:val="none"/>
          <w:lang w:val="zh-CN"/>
        </w:rPr>
        <w:fldChar w:fldCharType="separate"/>
      </w:r>
      <w:r>
        <w:rPr>
          <w:rFonts w:hint="eastAsia" w:eastAsia="宋体"/>
          <w:color w:val="auto"/>
          <w:sz w:val="24"/>
          <w:szCs w:val="24"/>
          <w:highlight w:val="none"/>
          <w:lang w:val="zh-CN"/>
        </w:rPr>
        <w:t>14、分项报价表</w:t>
      </w:r>
      <w:r>
        <w:rPr>
          <w:rFonts w:hint="eastAsia" w:eastAsia="宋体"/>
          <w:color w:val="auto"/>
          <w:sz w:val="24"/>
          <w:szCs w:val="24"/>
          <w:highlight w:val="none"/>
          <w:lang w:val="zh-CN"/>
        </w:rPr>
        <w:fldChar w:fldCharType="end"/>
      </w:r>
      <w:r>
        <w:rPr>
          <w:rFonts w:hint="eastAsia" w:eastAsia="宋体"/>
          <w:color w:val="auto"/>
          <w:sz w:val="24"/>
          <w:szCs w:val="24"/>
          <w:highlight w:val="none"/>
        </w:rPr>
        <w:t>..............................................</w:t>
      </w:r>
      <w:r>
        <w:rPr>
          <w:rFonts w:hint="eastAsia"/>
          <w:color w:val="auto"/>
          <w:sz w:val="24"/>
          <w:szCs w:val="24"/>
          <w:highlight w:val="none"/>
          <w:lang w:val="zh-CN"/>
        </w:rPr>
        <w:t>所在页码</w:t>
      </w:r>
    </w:p>
    <w:p>
      <w:pPr>
        <w:spacing w:line="360" w:lineRule="auto"/>
        <w:rPr>
          <w:rFonts w:hint="eastAsia" w:eastAsia="宋体"/>
          <w:color w:val="auto"/>
          <w:sz w:val="24"/>
          <w:szCs w:val="24"/>
          <w:highlight w:val="none"/>
          <w:lang w:val="zh-CN"/>
        </w:rPr>
      </w:pPr>
      <w:r>
        <w:rPr>
          <w:rFonts w:hint="eastAsia" w:eastAsia="宋体"/>
          <w:color w:val="auto"/>
          <w:sz w:val="24"/>
          <w:szCs w:val="24"/>
          <w:highlight w:val="none"/>
          <w:lang w:val="zh-CN"/>
        </w:rPr>
        <w:fldChar w:fldCharType="begin"/>
      </w:r>
      <w:r>
        <w:rPr>
          <w:rFonts w:hint="eastAsia" w:eastAsia="宋体"/>
          <w:color w:val="auto"/>
          <w:sz w:val="24"/>
          <w:szCs w:val="24"/>
          <w:highlight w:val="none"/>
          <w:lang w:val="zh-CN"/>
        </w:rPr>
        <w:instrText xml:space="preserve"> HYPERLINK \l _Toc6753 </w:instrText>
      </w:r>
      <w:r>
        <w:rPr>
          <w:rFonts w:hint="eastAsia" w:eastAsia="宋体"/>
          <w:color w:val="auto"/>
          <w:sz w:val="24"/>
          <w:szCs w:val="24"/>
          <w:highlight w:val="none"/>
          <w:lang w:val="zh-CN"/>
        </w:rPr>
        <w:fldChar w:fldCharType="separate"/>
      </w:r>
      <w:r>
        <w:rPr>
          <w:rFonts w:hint="eastAsia" w:eastAsia="宋体"/>
          <w:color w:val="auto"/>
          <w:sz w:val="24"/>
          <w:szCs w:val="24"/>
          <w:highlight w:val="none"/>
          <w:lang w:val="zh-CN"/>
        </w:rPr>
        <w:t>15、实施方案</w:t>
      </w:r>
      <w:r>
        <w:rPr>
          <w:rFonts w:hint="eastAsia" w:eastAsia="宋体"/>
          <w:color w:val="auto"/>
          <w:sz w:val="24"/>
          <w:szCs w:val="24"/>
          <w:highlight w:val="none"/>
          <w:lang w:val="zh-CN"/>
        </w:rPr>
        <w:fldChar w:fldCharType="end"/>
      </w:r>
      <w:r>
        <w:rPr>
          <w:rFonts w:hint="eastAsia" w:eastAsia="宋体"/>
          <w:color w:val="auto"/>
          <w:sz w:val="24"/>
          <w:szCs w:val="24"/>
          <w:highlight w:val="none"/>
        </w:rPr>
        <w:t>................................................</w:t>
      </w:r>
      <w:r>
        <w:rPr>
          <w:rFonts w:hint="eastAsia"/>
          <w:color w:val="auto"/>
          <w:sz w:val="24"/>
          <w:szCs w:val="24"/>
          <w:highlight w:val="none"/>
          <w:lang w:val="zh-CN"/>
        </w:rPr>
        <w:t>所在页码</w:t>
      </w:r>
    </w:p>
    <w:p>
      <w:pPr>
        <w:spacing w:line="360" w:lineRule="auto"/>
        <w:rPr>
          <w:rFonts w:hint="eastAsia" w:eastAsia="宋体"/>
          <w:color w:val="auto"/>
          <w:sz w:val="24"/>
          <w:szCs w:val="24"/>
          <w:highlight w:val="none"/>
          <w:lang w:val="zh-CN"/>
        </w:rPr>
      </w:pPr>
      <w:r>
        <w:rPr>
          <w:rFonts w:hint="eastAsia" w:eastAsia="宋体"/>
          <w:color w:val="auto"/>
          <w:sz w:val="24"/>
          <w:szCs w:val="24"/>
          <w:highlight w:val="none"/>
          <w:lang w:val="zh-CN"/>
        </w:rPr>
        <w:fldChar w:fldCharType="begin"/>
      </w:r>
      <w:r>
        <w:rPr>
          <w:rFonts w:hint="eastAsia" w:eastAsia="宋体"/>
          <w:color w:val="auto"/>
          <w:sz w:val="24"/>
          <w:szCs w:val="24"/>
          <w:highlight w:val="none"/>
          <w:lang w:val="zh-CN"/>
        </w:rPr>
        <w:instrText xml:space="preserve"> HYPERLINK \l _Toc26157 </w:instrText>
      </w:r>
      <w:r>
        <w:rPr>
          <w:rFonts w:hint="eastAsia" w:eastAsia="宋体"/>
          <w:color w:val="auto"/>
          <w:sz w:val="24"/>
          <w:szCs w:val="24"/>
          <w:highlight w:val="none"/>
          <w:lang w:val="zh-CN"/>
        </w:rPr>
        <w:fldChar w:fldCharType="separate"/>
      </w:r>
      <w:r>
        <w:rPr>
          <w:rFonts w:hint="eastAsia" w:eastAsia="宋体"/>
          <w:color w:val="auto"/>
          <w:sz w:val="24"/>
          <w:szCs w:val="24"/>
          <w:highlight w:val="none"/>
          <w:lang w:val="zh-CN"/>
        </w:rPr>
        <w:t>16、供应商的业绩证明材料</w:t>
      </w:r>
      <w:r>
        <w:rPr>
          <w:rFonts w:hint="eastAsia" w:eastAsia="宋体"/>
          <w:color w:val="auto"/>
          <w:sz w:val="24"/>
          <w:szCs w:val="24"/>
          <w:highlight w:val="none"/>
          <w:lang w:val="zh-CN"/>
        </w:rPr>
        <w:fldChar w:fldCharType="end"/>
      </w:r>
      <w:r>
        <w:rPr>
          <w:rFonts w:hint="eastAsia" w:eastAsia="宋体"/>
          <w:color w:val="auto"/>
          <w:sz w:val="24"/>
          <w:szCs w:val="24"/>
          <w:highlight w:val="none"/>
        </w:rPr>
        <w:t>....................................</w:t>
      </w:r>
      <w:r>
        <w:rPr>
          <w:rFonts w:hint="eastAsia"/>
          <w:color w:val="auto"/>
          <w:sz w:val="24"/>
          <w:szCs w:val="24"/>
          <w:highlight w:val="none"/>
          <w:lang w:val="zh-CN"/>
        </w:rPr>
        <w:t>所在页码</w:t>
      </w:r>
    </w:p>
    <w:p>
      <w:pPr>
        <w:spacing w:line="360" w:lineRule="auto"/>
        <w:rPr>
          <w:rFonts w:hint="eastAsia" w:eastAsia="宋体"/>
          <w:color w:val="auto"/>
          <w:sz w:val="24"/>
          <w:szCs w:val="24"/>
          <w:highlight w:val="none"/>
          <w:lang w:val="zh-CN"/>
        </w:rPr>
      </w:pPr>
      <w:r>
        <w:rPr>
          <w:rFonts w:hint="eastAsia" w:eastAsia="宋体"/>
          <w:color w:val="auto"/>
          <w:sz w:val="24"/>
          <w:szCs w:val="24"/>
          <w:highlight w:val="none"/>
          <w:lang w:val="zh-CN"/>
        </w:rPr>
        <w:fldChar w:fldCharType="begin"/>
      </w:r>
      <w:r>
        <w:rPr>
          <w:rFonts w:hint="eastAsia" w:eastAsia="宋体"/>
          <w:color w:val="auto"/>
          <w:sz w:val="24"/>
          <w:szCs w:val="24"/>
          <w:highlight w:val="none"/>
          <w:lang w:val="zh-CN"/>
        </w:rPr>
        <w:instrText xml:space="preserve"> HYPERLINK \l _Toc22397 </w:instrText>
      </w:r>
      <w:r>
        <w:rPr>
          <w:rFonts w:hint="eastAsia" w:eastAsia="宋体"/>
          <w:color w:val="auto"/>
          <w:sz w:val="24"/>
          <w:szCs w:val="24"/>
          <w:highlight w:val="none"/>
          <w:lang w:val="zh-CN"/>
        </w:rPr>
        <w:fldChar w:fldCharType="separate"/>
      </w:r>
      <w:r>
        <w:rPr>
          <w:rFonts w:hint="eastAsia" w:eastAsia="宋体"/>
          <w:color w:val="auto"/>
          <w:sz w:val="24"/>
          <w:szCs w:val="24"/>
          <w:highlight w:val="none"/>
        </w:rPr>
        <w:t>17</w:t>
      </w:r>
      <w:r>
        <w:rPr>
          <w:rFonts w:hint="eastAsia" w:eastAsia="宋体"/>
          <w:color w:val="auto"/>
          <w:sz w:val="24"/>
          <w:szCs w:val="24"/>
          <w:highlight w:val="none"/>
          <w:lang w:val="zh-CN"/>
        </w:rPr>
        <w:t>、</w:t>
      </w:r>
      <w:r>
        <w:rPr>
          <w:rFonts w:hint="eastAsia"/>
          <w:color w:val="auto"/>
          <w:sz w:val="24"/>
          <w:szCs w:val="24"/>
          <w:highlight w:val="none"/>
          <w:lang w:val="zh-CN"/>
        </w:rPr>
        <w:t>项目管理机构人员配备</w:t>
      </w:r>
      <w:r>
        <w:rPr>
          <w:rFonts w:hint="eastAsia" w:eastAsia="宋体"/>
          <w:color w:val="auto"/>
          <w:sz w:val="24"/>
          <w:szCs w:val="24"/>
          <w:highlight w:val="none"/>
        </w:rPr>
        <w:t>....................................</w:t>
      </w:r>
      <w:r>
        <w:rPr>
          <w:rFonts w:hint="eastAsia"/>
          <w:color w:val="auto"/>
          <w:sz w:val="24"/>
          <w:szCs w:val="24"/>
          <w:highlight w:val="none"/>
          <w:lang w:val="zh-CN"/>
        </w:rPr>
        <w:t>所在页码</w:t>
      </w:r>
    </w:p>
    <w:p>
      <w:pPr>
        <w:spacing w:line="360" w:lineRule="auto"/>
        <w:rPr>
          <w:rFonts w:hint="eastAsia" w:eastAsia="宋体"/>
          <w:color w:val="auto"/>
          <w:sz w:val="24"/>
          <w:szCs w:val="24"/>
          <w:highlight w:val="none"/>
          <w:lang w:val="zh-CN"/>
        </w:rPr>
      </w:pPr>
      <w:r>
        <w:rPr>
          <w:rFonts w:hint="eastAsia" w:eastAsia="宋体"/>
          <w:color w:val="auto"/>
          <w:sz w:val="24"/>
          <w:szCs w:val="24"/>
          <w:highlight w:val="none"/>
        </w:rPr>
        <w:t>18、</w:t>
      </w:r>
      <w:r>
        <w:rPr>
          <w:rFonts w:hint="eastAsia" w:eastAsia="宋体"/>
          <w:color w:val="auto"/>
          <w:sz w:val="24"/>
          <w:szCs w:val="24"/>
          <w:highlight w:val="none"/>
          <w:lang w:val="zh-CN"/>
        </w:rPr>
        <w:t>中小微型企业声明函</w:t>
      </w:r>
      <w:r>
        <w:rPr>
          <w:rFonts w:hint="eastAsia" w:eastAsia="宋体"/>
          <w:color w:val="auto"/>
          <w:sz w:val="24"/>
          <w:szCs w:val="24"/>
          <w:highlight w:val="none"/>
          <w:lang w:val="zh-CN"/>
        </w:rPr>
        <w:fldChar w:fldCharType="end"/>
      </w:r>
      <w:r>
        <w:rPr>
          <w:rFonts w:hint="eastAsia" w:eastAsia="宋体"/>
          <w:color w:val="auto"/>
          <w:sz w:val="24"/>
          <w:szCs w:val="24"/>
          <w:highlight w:val="none"/>
        </w:rPr>
        <w:t>......................................</w:t>
      </w:r>
      <w:r>
        <w:rPr>
          <w:rFonts w:hint="eastAsia"/>
          <w:color w:val="auto"/>
          <w:sz w:val="24"/>
          <w:szCs w:val="24"/>
          <w:highlight w:val="none"/>
          <w:lang w:val="zh-CN"/>
        </w:rPr>
        <w:t>所在页码</w:t>
      </w:r>
    </w:p>
    <w:p>
      <w:pPr>
        <w:spacing w:line="360" w:lineRule="auto"/>
        <w:rPr>
          <w:rFonts w:hint="eastAsia" w:eastAsia="宋体"/>
          <w:color w:val="auto"/>
          <w:sz w:val="24"/>
          <w:szCs w:val="24"/>
          <w:highlight w:val="none"/>
          <w:lang w:val="zh-CN"/>
        </w:rPr>
      </w:pPr>
      <w:r>
        <w:rPr>
          <w:rFonts w:hint="eastAsia" w:eastAsia="宋体"/>
          <w:color w:val="auto"/>
          <w:sz w:val="24"/>
          <w:szCs w:val="24"/>
          <w:highlight w:val="none"/>
          <w:lang w:val="zh-CN"/>
        </w:rPr>
        <w:fldChar w:fldCharType="begin"/>
      </w:r>
      <w:r>
        <w:rPr>
          <w:rFonts w:hint="eastAsia" w:eastAsia="宋体"/>
          <w:color w:val="auto"/>
          <w:sz w:val="24"/>
          <w:szCs w:val="24"/>
          <w:highlight w:val="none"/>
          <w:lang w:val="zh-CN"/>
        </w:rPr>
        <w:instrText xml:space="preserve"> HYPERLINK \l _Toc19617 </w:instrText>
      </w:r>
      <w:r>
        <w:rPr>
          <w:rFonts w:hint="eastAsia" w:eastAsia="宋体"/>
          <w:color w:val="auto"/>
          <w:sz w:val="24"/>
          <w:szCs w:val="24"/>
          <w:highlight w:val="none"/>
          <w:lang w:val="zh-CN"/>
        </w:rPr>
        <w:fldChar w:fldCharType="separate"/>
      </w:r>
      <w:r>
        <w:rPr>
          <w:rFonts w:hint="eastAsia" w:eastAsia="宋体"/>
          <w:color w:val="auto"/>
          <w:sz w:val="24"/>
          <w:szCs w:val="24"/>
          <w:highlight w:val="none"/>
        </w:rPr>
        <w:t>19</w:t>
      </w:r>
      <w:r>
        <w:rPr>
          <w:rFonts w:hint="eastAsia" w:eastAsia="宋体"/>
          <w:color w:val="auto"/>
          <w:sz w:val="24"/>
          <w:szCs w:val="24"/>
          <w:highlight w:val="none"/>
          <w:lang w:val="zh-CN"/>
        </w:rPr>
        <w:t>、从业人员声明函</w:t>
      </w:r>
      <w:r>
        <w:rPr>
          <w:rFonts w:hint="eastAsia" w:eastAsia="宋体"/>
          <w:color w:val="auto"/>
          <w:sz w:val="24"/>
          <w:szCs w:val="24"/>
          <w:highlight w:val="none"/>
        </w:rPr>
        <w:t>..........................................</w:t>
      </w:r>
      <w:r>
        <w:rPr>
          <w:rFonts w:hint="eastAsia"/>
          <w:color w:val="auto"/>
          <w:sz w:val="24"/>
          <w:szCs w:val="24"/>
          <w:highlight w:val="none"/>
          <w:lang w:val="zh-CN"/>
        </w:rPr>
        <w:t>所在页码</w:t>
      </w:r>
    </w:p>
    <w:p>
      <w:pPr>
        <w:spacing w:line="360" w:lineRule="auto"/>
        <w:rPr>
          <w:rFonts w:hint="eastAsia" w:eastAsia="宋体"/>
          <w:color w:val="auto"/>
          <w:sz w:val="24"/>
          <w:szCs w:val="24"/>
          <w:highlight w:val="none"/>
          <w:lang w:val="zh-CN"/>
        </w:rPr>
      </w:pPr>
      <w:r>
        <w:rPr>
          <w:rFonts w:hint="eastAsia" w:eastAsia="宋体"/>
          <w:color w:val="auto"/>
          <w:sz w:val="24"/>
          <w:szCs w:val="24"/>
          <w:highlight w:val="none"/>
        </w:rPr>
        <w:t>20</w:t>
      </w:r>
      <w:r>
        <w:rPr>
          <w:rFonts w:hint="eastAsia" w:eastAsia="宋体"/>
          <w:color w:val="auto"/>
          <w:sz w:val="24"/>
          <w:szCs w:val="24"/>
          <w:highlight w:val="none"/>
          <w:lang w:val="zh-CN"/>
        </w:rPr>
        <w:t>、残疾人福利性单位声明函</w:t>
      </w:r>
      <w:r>
        <w:rPr>
          <w:rFonts w:hint="eastAsia" w:eastAsia="宋体"/>
          <w:color w:val="auto"/>
          <w:sz w:val="24"/>
          <w:szCs w:val="24"/>
          <w:highlight w:val="none"/>
          <w:lang w:val="zh-CN"/>
        </w:rPr>
        <w:fldChar w:fldCharType="end"/>
      </w:r>
      <w:r>
        <w:rPr>
          <w:rFonts w:hint="eastAsia" w:eastAsia="宋体"/>
          <w:color w:val="auto"/>
          <w:sz w:val="24"/>
          <w:szCs w:val="24"/>
          <w:highlight w:val="none"/>
        </w:rPr>
        <w:t>..................................</w:t>
      </w:r>
      <w:r>
        <w:rPr>
          <w:rFonts w:hint="eastAsia"/>
          <w:color w:val="auto"/>
          <w:sz w:val="24"/>
          <w:szCs w:val="24"/>
          <w:highlight w:val="none"/>
          <w:lang w:val="zh-CN"/>
        </w:rPr>
        <w:t>所在页码</w:t>
      </w:r>
    </w:p>
    <w:p>
      <w:pPr>
        <w:spacing w:line="360" w:lineRule="auto"/>
        <w:rPr>
          <w:rFonts w:hint="eastAsia" w:eastAsia="宋体"/>
          <w:color w:val="auto"/>
          <w:sz w:val="24"/>
          <w:szCs w:val="24"/>
          <w:highlight w:val="none"/>
          <w:lang w:val="zh-CN"/>
        </w:rPr>
      </w:pPr>
      <w:r>
        <w:rPr>
          <w:rFonts w:hint="eastAsia" w:eastAsia="宋体"/>
          <w:color w:val="auto"/>
          <w:sz w:val="24"/>
          <w:szCs w:val="24"/>
          <w:highlight w:val="none"/>
          <w:lang w:val="zh-CN"/>
        </w:rPr>
        <w:fldChar w:fldCharType="begin"/>
      </w:r>
      <w:r>
        <w:rPr>
          <w:rFonts w:hint="eastAsia" w:eastAsia="宋体"/>
          <w:color w:val="auto"/>
          <w:sz w:val="24"/>
          <w:szCs w:val="24"/>
          <w:highlight w:val="none"/>
          <w:lang w:val="zh-CN"/>
        </w:rPr>
        <w:instrText xml:space="preserve"> HYPERLINK \l _Toc31467 </w:instrText>
      </w:r>
      <w:r>
        <w:rPr>
          <w:rFonts w:hint="eastAsia" w:eastAsia="宋体"/>
          <w:color w:val="auto"/>
          <w:sz w:val="24"/>
          <w:szCs w:val="24"/>
          <w:highlight w:val="none"/>
          <w:lang w:val="zh-CN"/>
        </w:rPr>
        <w:fldChar w:fldCharType="separate"/>
      </w:r>
      <w:r>
        <w:rPr>
          <w:rFonts w:hint="eastAsia" w:eastAsia="宋体"/>
          <w:color w:val="auto"/>
          <w:sz w:val="24"/>
          <w:szCs w:val="24"/>
          <w:highlight w:val="none"/>
        </w:rPr>
        <w:t>21</w:t>
      </w:r>
      <w:r>
        <w:rPr>
          <w:rFonts w:hint="eastAsia" w:eastAsia="宋体"/>
          <w:color w:val="auto"/>
          <w:sz w:val="24"/>
          <w:szCs w:val="24"/>
          <w:highlight w:val="none"/>
          <w:lang w:val="zh-CN"/>
        </w:rPr>
        <w:t>、磋商供应商认为在其他方面有必要说明的事项</w:t>
      </w:r>
      <w:r>
        <w:rPr>
          <w:rFonts w:hint="eastAsia" w:eastAsia="宋体"/>
          <w:color w:val="auto"/>
          <w:sz w:val="24"/>
          <w:szCs w:val="24"/>
          <w:highlight w:val="none"/>
        </w:rPr>
        <w:t>.</w:t>
      </w:r>
      <w:r>
        <w:rPr>
          <w:rFonts w:hint="eastAsia" w:eastAsia="宋体"/>
          <w:color w:val="auto"/>
          <w:sz w:val="24"/>
          <w:szCs w:val="24"/>
          <w:highlight w:val="none"/>
          <w:lang w:val="zh-CN"/>
        </w:rPr>
        <w:fldChar w:fldCharType="end"/>
      </w:r>
      <w:r>
        <w:rPr>
          <w:rFonts w:hint="eastAsia" w:eastAsia="宋体"/>
          <w:color w:val="auto"/>
          <w:sz w:val="24"/>
          <w:szCs w:val="24"/>
          <w:highlight w:val="none"/>
        </w:rPr>
        <w:t>...............</w:t>
      </w:r>
      <w:r>
        <w:rPr>
          <w:rFonts w:hint="eastAsia"/>
          <w:color w:val="auto"/>
          <w:sz w:val="24"/>
          <w:szCs w:val="24"/>
          <w:highlight w:val="none"/>
          <w:lang w:val="zh-CN"/>
        </w:rPr>
        <w:t>所在页码</w:t>
      </w:r>
    </w:p>
    <w:p>
      <w:pPr>
        <w:pStyle w:val="29"/>
        <w:tabs>
          <w:tab w:val="right" w:leader="dot" w:pos="8306"/>
        </w:tabs>
        <w:rPr>
          <w:rFonts w:hint="default" w:ascii="宋体" w:hAnsi="宋体" w:eastAsia="宋体" w:cs="宋体"/>
          <w:color w:val="auto"/>
          <w:sz w:val="24"/>
          <w:szCs w:val="22"/>
          <w:highlight w:val="none"/>
          <w:lang w:val="en-US" w:eastAsia="zh-CN"/>
        </w:rPr>
      </w:pPr>
      <w:r>
        <w:rPr>
          <w:rFonts w:hint="eastAsia" w:ascii="宋体" w:hAnsi="宋体" w:cs="宋体"/>
          <w:color w:val="auto"/>
          <w:sz w:val="24"/>
          <w:szCs w:val="22"/>
          <w:highlight w:val="none"/>
          <w:lang w:val="en-US" w:eastAsia="zh-CN"/>
        </w:rPr>
        <w:t>最终报价表（单独提交）</w:t>
      </w:r>
    </w:p>
    <w:p>
      <w:pPr>
        <w:autoSpaceDE w:val="0"/>
        <w:autoSpaceDN w:val="0"/>
        <w:spacing w:line="360" w:lineRule="auto"/>
        <w:ind w:firstLine="240" w:firstLineChars="100"/>
        <w:rPr>
          <w:rFonts w:hint="eastAsia" w:eastAsia="宋体"/>
          <w:color w:val="auto"/>
          <w:sz w:val="24"/>
          <w:szCs w:val="22"/>
          <w:highlight w:val="none"/>
          <w:lang w:val="zh-CN"/>
        </w:rPr>
      </w:pPr>
    </w:p>
    <w:p>
      <w:pPr>
        <w:pStyle w:val="6"/>
        <w:numPr>
          <w:ilvl w:val="0"/>
          <w:numId w:val="0"/>
        </w:numPr>
        <w:tabs>
          <w:tab w:val="left" w:pos="425"/>
        </w:tabs>
        <w:spacing w:line="360" w:lineRule="auto"/>
        <w:ind w:left="709" w:hanging="709"/>
        <w:rPr>
          <w:rFonts w:hint="eastAsia" w:eastAsia="宋体" w:cs="宋体"/>
          <w:color w:val="auto"/>
          <w:highlight w:val="none"/>
        </w:rPr>
      </w:pPr>
      <w:r>
        <w:rPr>
          <w:rFonts w:hint="eastAsia" w:eastAsia="宋体" w:cs="宋体"/>
          <w:b/>
          <w:bCs/>
          <w:color w:val="auto"/>
          <w:highlight w:val="none"/>
        </w:rPr>
        <w:br w:type="page"/>
      </w:r>
      <w:bookmarkStart w:id="476" w:name="_Toc20107"/>
      <w:bookmarkStart w:id="477" w:name="_Toc3281"/>
      <w:bookmarkStart w:id="478" w:name="_Toc18323"/>
      <w:bookmarkStart w:id="479" w:name="_Toc10569"/>
      <w:bookmarkStart w:id="480" w:name="_Toc24100"/>
      <w:bookmarkStart w:id="481" w:name="_Toc32613"/>
      <w:r>
        <w:rPr>
          <w:rFonts w:hint="eastAsia" w:eastAsia="宋体" w:cs="宋体"/>
          <w:b/>
          <w:color w:val="auto"/>
          <w:sz w:val="32"/>
          <w:highlight w:val="none"/>
          <w:lang w:val="zh-CN"/>
        </w:rPr>
        <w:t>格式1、磋商函</w:t>
      </w:r>
      <w:bookmarkEnd w:id="476"/>
      <w:bookmarkEnd w:id="477"/>
      <w:bookmarkEnd w:id="478"/>
      <w:bookmarkEnd w:id="479"/>
      <w:bookmarkEnd w:id="480"/>
      <w:bookmarkEnd w:id="481"/>
    </w:p>
    <w:p>
      <w:pPr>
        <w:adjustRightInd w:val="0"/>
        <w:spacing w:line="360" w:lineRule="auto"/>
        <w:jc w:val="center"/>
        <w:textAlignment w:val="baseline"/>
        <w:rPr>
          <w:rFonts w:hint="eastAsia" w:eastAsia="宋体"/>
          <w:b/>
          <w:color w:val="auto"/>
          <w:sz w:val="32"/>
          <w:szCs w:val="30"/>
          <w:highlight w:val="none"/>
        </w:rPr>
      </w:pPr>
      <w:r>
        <w:rPr>
          <w:rFonts w:hint="eastAsia" w:eastAsia="宋体"/>
          <w:b/>
          <w:color w:val="auto"/>
          <w:sz w:val="32"/>
          <w:szCs w:val="30"/>
          <w:highlight w:val="none"/>
        </w:rPr>
        <w:t>磋 商 函</w:t>
      </w:r>
    </w:p>
    <w:p>
      <w:pPr>
        <w:adjustRightInd w:val="0"/>
        <w:spacing w:line="360" w:lineRule="auto"/>
        <w:ind w:left="482" w:hanging="482" w:hangingChars="200"/>
        <w:textAlignment w:val="baseline"/>
        <w:outlineLvl w:val="1"/>
        <w:rPr>
          <w:rFonts w:hint="eastAsia" w:eastAsia="宋体"/>
          <w:b/>
          <w:color w:val="auto"/>
          <w:sz w:val="24"/>
          <w:highlight w:val="none"/>
        </w:rPr>
      </w:pPr>
      <w:bookmarkStart w:id="482" w:name="_Toc28620"/>
      <w:bookmarkStart w:id="483" w:name="_Toc27822"/>
      <w:bookmarkStart w:id="484" w:name="_Toc12717"/>
      <w:r>
        <w:rPr>
          <w:rFonts w:hint="eastAsia" w:eastAsia="宋体"/>
          <w:b/>
          <w:color w:val="auto"/>
          <w:sz w:val="24"/>
          <w:highlight w:val="none"/>
        </w:rPr>
        <w:t>致：青海中旭工程项目管理有限公司：</w:t>
      </w:r>
      <w:bookmarkEnd w:id="482"/>
      <w:bookmarkEnd w:id="483"/>
      <w:bookmarkEnd w:id="484"/>
    </w:p>
    <w:p>
      <w:pPr>
        <w:adjustRightInd w:val="0"/>
        <w:spacing w:line="360" w:lineRule="auto"/>
        <w:ind w:firstLine="480" w:firstLineChars="200"/>
        <w:textAlignment w:val="baseline"/>
        <w:rPr>
          <w:rFonts w:hint="eastAsia" w:eastAsia="宋体"/>
          <w:color w:val="auto"/>
          <w:sz w:val="24"/>
          <w:highlight w:val="none"/>
        </w:rPr>
      </w:pPr>
      <w:r>
        <w:rPr>
          <w:rFonts w:hint="eastAsia" w:eastAsia="宋体"/>
          <w:color w:val="auto"/>
          <w:sz w:val="24"/>
          <w:highlight w:val="none"/>
        </w:rPr>
        <w:t>我们收到</w:t>
      </w:r>
      <w:r>
        <w:rPr>
          <w:rFonts w:hint="eastAsia" w:eastAsia="宋体"/>
          <w:color w:val="auto"/>
          <w:sz w:val="24"/>
          <w:highlight w:val="none"/>
          <w:u w:val="single"/>
        </w:rPr>
        <w:t xml:space="preserve">（项目名称）        </w:t>
      </w:r>
      <w:r>
        <w:rPr>
          <w:rFonts w:hint="eastAsia" w:eastAsia="宋体"/>
          <w:color w:val="auto"/>
          <w:sz w:val="24"/>
          <w:highlight w:val="none"/>
        </w:rPr>
        <w:t>（</w:t>
      </w:r>
      <w:r>
        <w:rPr>
          <w:rFonts w:hint="eastAsia" w:eastAsia="宋体"/>
          <w:color w:val="auto"/>
          <w:sz w:val="24"/>
          <w:highlight w:val="none"/>
          <w:lang w:eastAsia="zh-CN"/>
        </w:rPr>
        <w:t>青海中旭竞磋（服务）2022-038</w:t>
      </w:r>
      <w:r>
        <w:rPr>
          <w:rFonts w:hint="eastAsia" w:eastAsia="宋体"/>
          <w:color w:val="auto"/>
          <w:sz w:val="24"/>
          <w:szCs w:val="22"/>
          <w:highlight w:val="none"/>
        </w:rPr>
        <w:t>）磋</w:t>
      </w:r>
      <w:r>
        <w:rPr>
          <w:rFonts w:hint="eastAsia" w:eastAsia="宋体"/>
          <w:color w:val="auto"/>
          <w:sz w:val="24"/>
          <w:highlight w:val="none"/>
        </w:rPr>
        <w:t>商文件，经研究，法定代表人</w:t>
      </w:r>
      <w:r>
        <w:rPr>
          <w:rFonts w:hint="eastAsia" w:eastAsia="宋体"/>
          <w:color w:val="auto"/>
          <w:sz w:val="24"/>
          <w:highlight w:val="none"/>
          <w:u w:val="single"/>
        </w:rPr>
        <w:t>（姓名、职务）</w:t>
      </w:r>
      <w:r>
        <w:rPr>
          <w:rFonts w:hint="eastAsia" w:eastAsia="宋体"/>
          <w:color w:val="auto"/>
          <w:sz w:val="24"/>
          <w:highlight w:val="none"/>
        </w:rPr>
        <w:t>正式授权</w:t>
      </w:r>
      <w:r>
        <w:rPr>
          <w:rFonts w:hint="eastAsia" w:eastAsia="宋体"/>
          <w:color w:val="auto"/>
          <w:sz w:val="24"/>
          <w:highlight w:val="none"/>
          <w:u w:val="single"/>
        </w:rPr>
        <w:t>（委托代理人姓名、职务）</w:t>
      </w:r>
      <w:r>
        <w:rPr>
          <w:rFonts w:hint="eastAsia" w:eastAsia="宋体"/>
          <w:color w:val="auto"/>
          <w:sz w:val="24"/>
          <w:highlight w:val="none"/>
        </w:rPr>
        <w:t>代表磋商供应商</w:t>
      </w:r>
      <w:r>
        <w:rPr>
          <w:rFonts w:hint="eastAsia" w:eastAsia="宋体"/>
          <w:color w:val="auto"/>
          <w:sz w:val="24"/>
          <w:highlight w:val="none"/>
          <w:u w:val="single"/>
        </w:rPr>
        <w:t>（磋商供应商名称、地址）</w:t>
      </w:r>
      <w:r>
        <w:rPr>
          <w:rFonts w:hint="eastAsia" w:eastAsia="宋体"/>
          <w:color w:val="auto"/>
          <w:sz w:val="24"/>
          <w:highlight w:val="none"/>
        </w:rPr>
        <w:t>提交磋商响应文件。</w:t>
      </w:r>
    </w:p>
    <w:p>
      <w:pPr>
        <w:adjustRightInd w:val="0"/>
        <w:spacing w:line="360" w:lineRule="auto"/>
        <w:ind w:firstLine="480" w:firstLineChars="200"/>
        <w:textAlignment w:val="baseline"/>
        <w:rPr>
          <w:rFonts w:hint="eastAsia" w:eastAsia="宋体"/>
          <w:color w:val="auto"/>
          <w:sz w:val="24"/>
          <w:highlight w:val="none"/>
        </w:rPr>
      </w:pPr>
      <w:r>
        <w:rPr>
          <w:rFonts w:hint="eastAsia" w:eastAsia="宋体"/>
          <w:color w:val="auto"/>
          <w:sz w:val="24"/>
          <w:highlight w:val="none"/>
        </w:rPr>
        <w:t>据此函，签字代表宣布同意如下：</w:t>
      </w:r>
    </w:p>
    <w:p>
      <w:pPr>
        <w:adjustRightInd w:val="0"/>
        <w:spacing w:line="360" w:lineRule="auto"/>
        <w:ind w:firstLine="480" w:firstLineChars="200"/>
        <w:textAlignment w:val="baseline"/>
        <w:rPr>
          <w:rFonts w:hint="eastAsia" w:eastAsia="宋体"/>
          <w:color w:val="auto"/>
          <w:sz w:val="24"/>
          <w:highlight w:val="none"/>
        </w:rPr>
      </w:pPr>
      <w:r>
        <w:rPr>
          <w:rFonts w:hint="eastAsia" w:eastAsia="宋体"/>
          <w:color w:val="auto"/>
          <w:sz w:val="24"/>
          <w:highlight w:val="none"/>
        </w:rPr>
        <w:t>1.我方已详阅磋商文件的全部内容，包括澄清、修改条款等有关附件，承诺对其完全理解并接受。</w:t>
      </w:r>
    </w:p>
    <w:p>
      <w:pPr>
        <w:adjustRightInd w:val="0"/>
        <w:spacing w:line="360" w:lineRule="auto"/>
        <w:ind w:firstLine="480" w:firstLineChars="200"/>
        <w:textAlignment w:val="baseline"/>
        <w:rPr>
          <w:rFonts w:hint="eastAsia" w:eastAsia="宋体"/>
          <w:color w:val="auto"/>
          <w:sz w:val="24"/>
          <w:highlight w:val="none"/>
        </w:rPr>
      </w:pPr>
      <w:r>
        <w:rPr>
          <w:rFonts w:hint="eastAsia" w:eastAsia="宋体"/>
          <w:color w:val="auto"/>
          <w:sz w:val="24"/>
          <w:highlight w:val="none"/>
        </w:rPr>
        <w:t>2.磋商有效期自开标之日起</w:t>
      </w:r>
      <w:r>
        <w:rPr>
          <w:rFonts w:hint="eastAsia" w:eastAsia="宋体"/>
          <w:color w:val="auto"/>
          <w:sz w:val="24"/>
          <w:highlight w:val="none"/>
          <w:u w:val="single"/>
        </w:rPr>
        <w:t xml:space="preserve">     </w:t>
      </w:r>
      <w:r>
        <w:rPr>
          <w:rFonts w:hint="eastAsia" w:eastAsia="宋体"/>
          <w:color w:val="auto"/>
          <w:sz w:val="24"/>
          <w:highlight w:val="none"/>
          <w:lang w:val="en-US" w:eastAsia="zh-CN"/>
        </w:rPr>
        <w:t>日历日</w:t>
      </w:r>
      <w:r>
        <w:rPr>
          <w:rFonts w:hint="eastAsia" w:eastAsia="宋体"/>
          <w:color w:val="auto"/>
          <w:sz w:val="24"/>
          <w:highlight w:val="none"/>
        </w:rPr>
        <w:t>内有效。如果在规定的开标时间后，我方在磋商有效期内撤回磋商或成交后不签约的，磋商保证金将被贵方没收。</w:t>
      </w:r>
    </w:p>
    <w:p>
      <w:pPr>
        <w:adjustRightInd w:val="0"/>
        <w:spacing w:line="360" w:lineRule="auto"/>
        <w:ind w:firstLine="480" w:firstLineChars="200"/>
        <w:textAlignment w:val="baseline"/>
        <w:rPr>
          <w:rFonts w:hint="eastAsia" w:eastAsia="宋体"/>
          <w:color w:val="auto"/>
          <w:sz w:val="24"/>
          <w:highlight w:val="none"/>
        </w:rPr>
      </w:pPr>
      <w:r>
        <w:rPr>
          <w:rFonts w:hint="eastAsia" w:eastAsia="宋体"/>
          <w:color w:val="auto"/>
          <w:sz w:val="24"/>
          <w:highlight w:val="none"/>
        </w:rPr>
        <w:t>3.我方同意按照贵方要求提供与磋商有关的一切数据或资料，理解并接受贵方制定的评标办法。</w:t>
      </w:r>
    </w:p>
    <w:p>
      <w:pPr>
        <w:adjustRightInd w:val="0"/>
        <w:spacing w:line="360" w:lineRule="auto"/>
        <w:ind w:firstLine="480" w:firstLineChars="200"/>
        <w:textAlignment w:val="baseline"/>
        <w:rPr>
          <w:rFonts w:hint="eastAsia" w:eastAsia="宋体"/>
          <w:color w:val="auto"/>
          <w:sz w:val="24"/>
          <w:highlight w:val="none"/>
        </w:rPr>
      </w:pPr>
      <w:r>
        <w:rPr>
          <w:rFonts w:hint="eastAsia" w:eastAsia="宋体"/>
          <w:color w:val="auto"/>
          <w:sz w:val="24"/>
          <w:highlight w:val="none"/>
        </w:rPr>
        <w:t>4.与本磋商有关的一切正式往来通讯请寄：</w:t>
      </w:r>
    </w:p>
    <w:p>
      <w:pPr>
        <w:adjustRightInd w:val="0"/>
        <w:spacing w:line="360" w:lineRule="auto"/>
        <w:ind w:firstLine="480" w:firstLineChars="200"/>
        <w:textAlignment w:val="baseline"/>
        <w:rPr>
          <w:rFonts w:hint="eastAsia" w:eastAsia="宋体"/>
          <w:color w:val="auto"/>
          <w:sz w:val="24"/>
          <w:highlight w:val="none"/>
        </w:rPr>
      </w:pPr>
    </w:p>
    <w:p>
      <w:pPr>
        <w:adjustRightInd w:val="0"/>
        <w:spacing w:line="360" w:lineRule="auto"/>
        <w:textAlignment w:val="baseline"/>
        <w:rPr>
          <w:rFonts w:hint="eastAsia" w:eastAsia="宋体"/>
          <w:color w:val="auto"/>
          <w:sz w:val="24"/>
          <w:highlight w:val="none"/>
        </w:rPr>
      </w:pPr>
      <w:r>
        <w:rPr>
          <w:rFonts w:hint="eastAsia" w:eastAsia="宋体"/>
          <w:color w:val="auto"/>
          <w:sz w:val="24"/>
          <w:highlight w:val="none"/>
        </w:rPr>
        <w:t>地址：</w:t>
      </w:r>
      <w:r>
        <w:rPr>
          <w:rFonts w:hint="eastAsia" w:eastAsia="宋体"/>
          <w:color w:val="auto"/>
          <w:sz w:val="24"/>
          <w:highlight w:val="none"/>
          <w:u w:val="single"/>
        </w:rPr>
        <w:t xml:space="preserve">                     </w:t>
      </w:r>
      <w:r>
        <w:rPr>
          <w:rFonts w:hint="eastAsia" w:eastAsia="宋体"/>
          <w:color w:val="auto"/>
          <w:sz w:val="24"/>
          <w:highlight w:val="none"/>
        </w:rPr>
        <w:t>邮编：</w:t>
      </w:r>
      <w:r>
        <w:rPr>
          <w:rFonts w:hint="eastAsia" w:eastAsia="宋体"/>
          <w:color w:val="auto"/>
          <w:sz w:val="24"/>
          <w:highlight w:val="none"/>
          <w:u w:val="single"/>
        </w:rPr>
        <w:t xml:space="preserve">                     </w:t>
      </w:r>
    </w:p>
    <w:p>
      <w:pPr>
        <w:adjustRightInd w:val="0"/>
        <w:spacing w:line="360" w:lineRule="auto"/>
        <w:textAlignment w:val="baseline"/>
        <w:rPr>
          <w:rFonts w:hint="eastAsia" w:eastAsia="宋体"/>
          <w:color w:val="auto"/>
          <w:sz w:val="24"/>
          <w:highlight w:val="none"/>
        </w:rPr>
      </w:pPr>
    </w:p>
    <w:p>
      <w:pPr>
        <w:pStyle w:val="2"/>
        <w:rPr>
          <w:rFonts w:hint="eastAsia"/>
          <w:color w:val="auto"/>
          <w:highlight w:val="none"/>
        </w:rPr>
      </w:pPr>
    </w:p>
    <w:p>
      <w:pPr>
        <w:adjustRightInd w:val="0"/>
        <w:spacing w:line="360" w:lineRule="auto"/>
        <w:textAlignment w:val="baseline"/>
        <w:rPr>
          <w:rFonts w:hint="eastAsia" w:eastAsia="宋体"/>
          <w:color w:val="auto"/>
          <w:sz w:val="24"/>
          <w:highlight w:val="none"/>
        </w:rPr>
      </w:pPr>
      <w:r>
        <w:rPr>
          <w:rFonts w:hint="eastAsia" w:eastAsia="宋体"/>
          <w:color w:val="auto"/>
          <w:sz w:val="24"/>
          <w:highlight w:val="none"/>
        </w:rPr>
        <w:t>电话：</w:t>
      </w:r>
      <w:r>
        <w:rPr>
          <w:rFonts w:hint="eastAsia" w:eastAsia="宋体"/>
          <w:color w:val="auto"/>
          <w:sz w:val="24"/>
          <w:highlight w:val="none"/>
          <w:u w:val="single"/>
        </w:rPr>
        <w:t xml:space="preserve">                     </w:t>
      </w:r>
      <w:r>
        <w:rPr>
          <w:rFonts w:hint="eastAsia" w:eastAsia="宋体"/>
          <w:color w:val="auto"/>
          <w:sz w:val="24"/>
          <w:highlight w:val="none"/>
        </w:rPr>
        <w:t>传真：</w:t>
      </w:r>
      <w:r>
        <w:rPr>
          <w:rFonts w:hint="eastAsia" w:eastAsia="宋体"/>
          <w:color w:val="auto"/>
          <w:sz w:val="24"/>
          <w:highlight w:val="none"/>
          <w:u w:val="single"/>
        </w:rPr>
        <w:t xml:space="preserve">                     </w:t>
      </w:r>
    </w:p>
    <w:p>
      <w:pPr>
        <w:adjustRightInd w:val="0"/>
        <w:spacing w:line="360" w:lineRule="auto"/>
        <w:textAlignment w:val="baseline"/>
        <w:rPr>
          <w:rFonts w:hint="eastAsia" w:eastAsia="宋体"/>
          <w:color w:val="auto"/>
          <w:sz w:val="24"/>
          <w:highlight w:val="none"/>
        </w:rPr>
      </w:pPr>
    </w:p>
    <w:p>
      <w:pPr>
        <w:adjustRightInd w:val="0"/>
        <w:spacing w:line="360" w:lineRule="auto"/>
        <w:textAlignment w:val="baseline"/>
        <w:rPr>
          <w:rFonts w:hint="eastAsia" w:eastAsia="宋体"/>
          <w:color w:val="auto"/>
          <w:sz w:val="24"/>
          <w:highlight w:val="none"/>
        </w:rPr>
      </w:pPr>
      <w:r>
        <w:rPr>
          <w:rFonts w:hint="eastAsia" w:eastAsia="宋体"/>
          <w:color w:val="auto"/>
          <w:sz w:val="24"/>
          <w:highlight w:val="none"/>
        </w:rPr>
        <w:t>法定代表人姓名：</w:t>
      </w:r>
      <w:r>
        <w:rPr>
          <w:rFonts w:hint="eastAsia" w:eastAsia="宋体"/>
          <w:color w:val="auto"/>
          <w:sz w:val="24"/>
          <w:highlight w:val="none"/>
          <w:u w:val="single"/>
        </w:rPr>
        <w:t xml:space="preserve">           </w:t>
      </w:r>
      <w:r>
        <w:rPr>
          <w:rFonts w:hint="eastAsia" w:eastAsia="宋体"/>
          <w:color w:val="auto"/>
          <w:sz w:val="24"/>
          <w:highlight w:val="none"/>
        </w:rPr>
        <w:t>职务：</w:t>
      </w:r>
      <w:bookmarkStart w:id="485" w:name="_Toc444715736"/>
      <w:r>
        <w:rPr>
          <w:rFonts w:hint="eastAsia" w:eastAsia="宋体"/>
          <w:color w:val="auto"/>
          <w:sz w:val="24"/>
          <w:highlight w:val="none"/>
          <w:u w:val="single"/>
        </w:rPr>
        <w:t xml:space="preserve">                     </w:t>
      </w:r>
    </w:p>
    <w:p>
      <w:pPr>
        <w:tabs>
          <w:tab w:val="left" w:pos="168"/>
        </w:tabs>
        <w:adjustRightInd w:val="0"/>
        <w:spacing w:line="360" w:lineRule="auto"/>
        <w:ind w:right="480"/>
        <w:jc w:val="right"/>
        <w:textAlignment w:val="baseline"/>
        <w:rPr>
          <w:rFonts w:hint="eastAsia" w:eastAsia="宋体"/>
          <w:bCs/>
          <w:color w:val="auto"/>
          <w:sz w:val="24"/>
          <w:szCs w:val="28"/>
          <w:highlight w:val="none"/>
        </w:rPr>
      </w:pPr>
    </w:p>
    <w:p>
      <w:pPr>
        <w:tabs>
          <w:tab w:val="left" w:pos="168"/>
        </w:tabs>
        <w:adjustRightInd w:val="0"/>
        <w:spacing w:line="360" w:lineRule="auto"/>
        <w:jc w:val="right"/>
        <w:textAlignment w:val="baseline"/>
        <w:rPr>
          <w:rFonts w:hint="eastAsia" w:eastAsia="宋体"/>
          <w:bCs/>
          <w:color w:val="auto"/>
          <w:sz w:val="24"/>
          <w:szCs w:val="28"/>
          <w:highlight w:val="none"/>
        </w:rPr>
      </w:pPr>
    </w:p>
    <w:p>
      <w:pPr>
        <w:tabs>
          <w:tab w:val="left" w:pos="168"/>
        </w:tabs>
        <w:adjustRightInd w:val="0"/>
        <w:spacing w:line="360" w:lineRule="auto"/>
        <w:jc w:val="right"/>
        <w:textAlignment w:val="baseline"/>
        <w:rPr>
          <w:rFonts w:hint="eastAsia" w:eastAsia="宋体"/>
          <w:bCs/>
          <w:color w:val="auto"/>
          <w:sz w:val="24"/>
          <w:szCs w:val="28"/>
          <w:highlight w:val="none"/>
        </w:rPr>
      </w:pPr>
    </w:p>
    <w:p>
      <w:pPr>
        <w:tabs>
          <w:tab w:val="left" w:pos="168"/>
        </w:tabs>
        <w:adjustRightInd w:val="0"/>
        <w:spacing w:line="360" w:lineRule="auto"/>
        <w:jc w:val="right"/>
        <w:textAlignment w:val="baseline"/>
        <w:rPr>
          <w:rFonts w:hint="eastAsia" w:eastAsia="宋体"/>
          <w:bCs/>
          <w:color w:val="auto"/>
          <w:sz w:val="24"/>
          <w:szCs w:val="28"/>
          <w:highlight w:val="none"/>
        </w:rPr>
      </w:pPr>
    </w:p>
    <w:p>
      <w:pPr>
        <w:tabs>
          <w:tab w:val="left" w:pos="168"/>
        </w:tabs>
        <w:adjustRightInd w:val="0"/>
        <w:spacing w:line="360" w:lineRule="auto"/>
        <w:jc w:val="right"/>
        <w:textAlignment w:val="baseline"/>
        <w:outlineLvl w:val="1"/>
        <w:rPr>
          <w:rFonts w:hint="eastAsia" w:eastAsia="宋体"/>
          <w:b/>
          <w:color w:val="auto"/>
          <w:sz w:val="24"/>
          <w:szCs w:val="28"/>
          <w:highlight w:val="none"/>
        </w:rPr>
      </w:pPr>
      <w:r>
        <w:rPr>
          <w:rFonts w:hint="eastAsia" w:eastAsia="宋体"/>
          <w:bCs/>
          <w:color w:val="auto"/>
          <w:sz w:val="24"/>
          <w:szCs w:val="28"/>
          <w:highlight w:val="none"/>
        </w:rPr>
        <w:t xml:space="preserve">     </w:t>
      </w:r>
      <w:r>
        <w:rPr>
          <w:rFonts w:hint="eastAsia" w:eastAsia="宋体"/>
          <w:b/>
          <w:color w:val="auto"/>
          <w:sz w:val="24"/>
          <w:szCs w:val="28"/>
          <w:highlight w:val="none"/>
        </w:rPr>
        <w:t xml:space="preserve">  </w:t>
      </w:r>
      <w:bookmarkStart w:id="486" w:name="_Toc7354"/>
      <w:bookmarkStart w:id="487" w:name="_Toc8639"/>
      <w:bookmarkStart w:id="488" w:name="_Toc13699"/>
      <w:r>
        <w:rPr>
          <w:rFonts w:hint="eastAsia" w:eastAsia="宋体"/>
          <w:b/>
          <w:color w:val="auto"/>
          <w:sz w:val="24"/>
          <w:szCs w:val="28"/>
          <w:highlight w:val="none"/>
        </w:rPr>
        <w:t>供应商：                   （公章）</w:t>
      </w:r>
      <w:bookmarkEnd w:id="486"/>
      <w:bookmarkEnd w:id="487"/>
      <w:bookmarkEnd w:id="488"/>
    </w:p>
    <w:p>
      <w:pPr>
        <w:tabs>
          <w:tab w:val="left" w:pos="168"/>
        </w:tabs>
        <w:adjustRightInd w:val="0"/>
        <w:spacing w:line="360" w:lineRule="auto"/>
        <w:jc w:val="right"/>
        <w:textAlignment w:val="baseline"/>
        <w:outlineLvl w:val="1"/>
        <w:rPr>
          <w:rFonts w:hint="eastAsia" w:eastAsia="宋体"/>
          <w:b/>
          <w:color w:val="auto"/>
          <w:sz w:val="24"/>
          <w:szCs w:val="28"/>
          <w:highlight w:val="none"/>
        </w:rPr>
      </w:pPr>
      <w:r>
        <w:rPr>
          <w:rFonts w:hint="eastAsia" w:eastAsia="宋体"/>
          <w:b/>
          <w:color w:val="auto"/>
          <w:sz w:val="24"/>
          <w:szCs w:val="28"/>
          <w:highlight w:val="none"/>
        </w:rPr>
        <w:t xml:space="preserve">   </w:t>
      </w:r>
      <w:bookmarkStart w:id="489" w:name="_Toc4959"/>
      <w:bookmarkStart w:id="490" w:name="_Toc20833"/>
      <w:bookmarkStart w:id="491" w:name="_Toc16060"/>
      <w:r>
        <w:rPr>
          <w:rFonts w:hint="eastAsia" w:eastAsia="宋体"/>
          <w:b/>
          <w:color w:val="auto"/>
          <w:sz w:val="24"/>
          <w:szCs w:val="28"/>
          <w:highlight w:val="none"/>
        </w:rPr>
        <w:t>委托代理人或法定代表人：                 （签字或盖章）</w:t>
      </w:r>
      <w:bookmarkEnd w:id="489"/>
      <w:bookmarkEnd w:id="490"/>
      <w:bookmarkEnd w:id="491"/>
    </w:p>
    <w:p>
      <w:pPr>
        <w:tabs>
          <w:tab w:val="left" w:pos="168"/>
        </w:tabs>
        <w:adjustRightInd w:val="0"/>
        <w:spacing w:line="360" w:lineRule="auto"/>
        <w:jc w:val="right"/>
        <w:textAlignment w:val="baseline"/>
        <w:outlineLvl w:val="1"/>
        <w:rPr>
          <w:rFonts w:hint="eastAsia" w:eastAsia="宋体"/>
          <w:bCs/>
          <w:color w:val="auto"/>
          <w:sz w:val="24"/>
          <w:szCs w:val="28"/>
          <w:highlight w:val="none"/>
        </w:rPr>
      </w:pPr>
      <w:bookmarkStart w:id="492" w:name="_Toc12349"/>
      <w:bookmarkStart w:id="493" w:name="_Toc20370"/>
      <w:bookmarkStart w:id="494" w:name="_Toc31233"/>
      <w:r>
        <w:rPr>
          <w:rFonts w:hint="eastAsia" w:eastAsia="宋体"/>
          <w:b/>
          <w:color w:val="auto"/>
          <w:sz w:val="24"/>
          <w:szCs w:val="28"/>
          <w:highlight w:val="none"/>
        </w:rPr>
        <w:t>日期：          年   月   日</w:t>
      </w:r>
      <w:bookmarkEnd w:id="485"/>
      <w:bookmarkEnd w:id="492"/>
      <w:bookmarkEnd w:id="493"/>
      <w:bookmarkEnd w:id="494"/>
      <w:bookmarkStart w:id="495" w:name="_Toc25583"/>
      <w:bookmarkStart w:id="496" w:name="_Toc444715737"/>
    </w:p>
    <w:p>
      <w:pPr>
        <w:pStyle w:val="6"/>
        <w:numPr>
          <w:ilvl w:val="0"/>
          <w:numId w:val="0"/>
        </w:numPr>
        <w:tabs>
          <w:tab w:val="left" w:pos="425"/>
        </w:tabs>
        <w:spacing w:line="360" w:lineRule="auto"/>
        <w:jc w:val="right"/>
        <w:rPr>
          <w:rFonts w:hint="eastAsia"/>
          <w:color w:val="auto"/>
          <w:highlight w:val="none"/>
          <w:lang w:val="zh-CN"/>
        </w:rPr>
      </w:pPr>
      <w:r>
        <w:rPr>
          <w:rFonts w:hint="eastAsia" w:eastAsia="宋体" w:cs="宋体"/>
          <w:bCs/>
          <w:color w:val="auto"/>
          <w:sz w:val="24"/>
          <w:szCs w:val="28"/>
          <w:highlight w:val="none"/>
        </w:rPr>
        <w:t xml:space="preserve"> </w:t>
      </w:r>
      <w:bookmarkEnd w:id="495"/>
      <w:bookmarkEnd w:id="496"/>
    </w:p>
    <w:p>
      <w:pPr>
        <w:pStyle w:val="6"/>
        <w:numPr>
          <w:ilvl w:val="0"/>
          <w:numId w:val="0"/>
        </w:numPr>
        <w:tabs>
          <w:tab w:val="left" w:pos="425"/>
        </w:tabs>
        <w:spacing w:line="360" w:lineRule="auto"/>
        <w:rPr>
          <w:rFonts w:hint="eastAsia" w:eastAsia="宋体" w:cs="宋体"/>
          <w:color w:val="auto"/>
          <w:highlight w:val="none"/>
          <w:lang w:val="zh-CN"/>
        </w:rPr>
      </w:pPr>
      <w:bookmarkStart w:id="497" w:name="_Toc6017"/>
      <w:bookmarkStart w:id="498" w:name="_Toc20432"/>
      <w:bookmarkStart w:id="499" w:name="_Toc2415"/>
      <w:bookmarkStart w:id="500" w:name="_Toc13946"/>
      <w:bookmarkStart w:id="501" w:name="_Toc15138"/>
      <w:bookmarkStart w:id="502" w:name="_Toc2462"/>
      <w:r>
        <w:rPr>
          <w:rFonts w:hint="eastAsia" w:eastAsia="宋体" w:cs="宋体"/>
          <w:b/>
          <w:color w:val="auto"/>
          <w:sz w:val="32"/>
          <w:highlight w:val="none"/>
          <w:lang w:val="zh-CN"/>
        </w:rPr>
        <w:t>格式2、法定代表人证明书</w:t>
      </w:r>
      <w:bookmarkEnd w:id="497"/>
      <w:bookmarkEnd w:id="498"/>
      <w:bookmarkEnd w:id="499"/>
      <w:bookmarkEnd w:id="500"/>
      <w:bookmarkEnd w:id="501"/>
      <w:bookmarkEnd w:id="502"/>
    </w:p>
    <w:p>
      <w:pPr>
        <w:spacing w:line="360" w:lineRule="auto"/>
        <w:rPr>
          <w:rFonts w:hint="eastAsia" w:eastAsia="宋体"/>
          <w:color w:val="auto"/>
          <w:highlight w:val="none"/>
          <w:lang w:val="zh-CN"/>
        </w:rPr>
      </w:pPr>
    </w:p>
    <w:p>
      <w:pPr>
        <w:autoSpaceDE w:val="0"/>
        <w:autoSpaceDN w:val="0"/>
        <w:adjustRightInd w:val="0"/>
        <w:spacing w:line="360" w:lineRule="auto"/>
        <w:jc w:val="center"/>
        <w:rPr>
          <w:rFonts w:hint="eastAsia" w:eastAsia="宋体"/>
          <w:b/>
          <w:bCs/>
          <w:color w:val="auto"/>
          <w:sz w:val="36"/>
          <w:szCs w:val="36"/>
          <w:highlight w:val="none"/>
          <w:lang w:val="zh-CN"/>
        </w:rPr>
      </w:pPr>
      <w:r>
        <w:rPr>
          <w:rFonts w:hint="eastAsia" w:eastAsia="宋体"/>
          <w:b/>
          <w:bCs/>
          <w:color w:val="auto"/>
          <w:sz w:val="30"/>
          <w:szCs w:val="30"/>
          <w:highlight w:val="none"/>
          <w:lang w:val="zh-CN"/>
        </w:rPr>
        <w:t>法定代表人证明书</w:t>
      </w:r>
    </w:p>
    <w:p>
      <w:pPr>
        <w:autoSpaceDE w:val="0"/>
        <w:autoSpaceDN w:val="0"/>
        <w:adjustRightInd w:val="0"/>
        <w:spacing w:line="360" w:lineRule="auto"/>
        <w:outlineLvl w:val="1"/>
        <w:rPr>
          <w:rFonts w:hint="eastAsia" w:eastAsia="宋体"/>
          <w:b/>
          <w:bCs/>
          <w:color w:val="auto"/>
          <w:sz w:val="24"/>
          <w:highlight w:val="none"/>
          <w:lang w:val="zh-CN"/>
        </w:rPr>
      </w:pPr>
      <w:bookmarkStart w:id="503" w:name="_Toc27729"/>
      <w:bookmarkStart w:id="504" w:name="_Toc4238"/>
      <w:bookmarkStart w:id="505" w:name="_Toc26286"/>
      <w:r>
        <w:rPr>
          <w:rFonts w:hint="eastAsia" w:eastAsia="宋体"/>
          <w:b/>
          <w:bCs/>
          <w:color w:val="auto"/>
          <w:sz w:val="24"/>
          <w:highlight w:val="none"/>
          <w:lang w:val="zh-CN"/>
        </w:rPr>
        <w:t>致：</w:t>
      </w:r>
      <w:bookmarkEnd w:id="503"/>
      <w:r>
        <w:rPr>
          <w:rFonts w:hint="eastAsia" w:eastAsia="宋体"/>
          <w:b/>
          <w:bCs/>
          <w:color w:val="auto"/>
          <w:sz w:val="24"/>
          <w:highlight w:val="none"/>
          <w:lang w:val="zh-CN"/>
        </w:rPr>
        <w:t>青海中旭工程项目管理有限公司</w:t>
      </w:r>
      <w:bookmarkEnd w:id="504"/>
      <w:bookmarkEnd w:id="505"/>
    </w:p>
    <w:p>
      <w:pPr>
        <w:autoSpaceDE w:val="0"/>
        <w:autoSpaceDN w:val="0"/>
        <w:adjustRightInd w:val="0"/>
        <w:spacing w:line="360" w:lineRule="auto"/>
        <w:rPr>
          <w:rFonts w:hint="eastAsia" w:eastAsia="宋体"/>
          <w:color w:val="auto"/>
          <w:sz w:val="24"/>
          <w:highlight w:val="none"/>
          <w:lang w:val="zh-CN"/>
        </w:rPr>
      </w:pPr>
      <w:r>
        <w:rPr>
          <w:rFonts w:hint="eastAsia" w:eastAsia="宋体"/>
          <w:color w:val="auto"/>
          <w:sz w:val="24"/>
          <w:highlight w:val="none"/>
          <w:lang w:val="zh-CN"/>
        </w:rPr>
        <w:t xml:space="preserve"> </w:t>
      </w:r>
    </w:p>
    <w:p>
      <w:pPr>
        <w:autoSpaceDE w:val="0"/>
        <w:autoSpaceDN w:val="0"/>
        <w:adjustRightInd w:val="0"/>
        <w:spacing w:line="360" w:lineRule="auto"/>
        <w:rPr>
          <w:rFonts w:hint="eastAsia" w:eastAsia="宋体"/>
          <w:color w:val="auto"/>
          <w:sz w:val="24"/>
          <w:highlight w:val="none"/>
          <w:lang w:val="zh-CN"/>
        </w:rPr>
      </w:pPr>
      <w:r>
        <w:rPr>
          <w:rFonts w:hint="eastAsia" w:eastAsia="宋体"/>
          <w:color w:val="auto"/>
          <w:sz w:val="24"/>
          <w:highlight w:val="none"/>
          <w:lang w:val="zh-CN"/>
        </w:rPr>
        <w:t xml:space="preserve">    </w:t>
      </w:r>
      <w:r>
        <w:rPr>
          <w:rFonts w:hint="eastAsia" w:eastAsia="宋体"/>
          <w:color w:val="auto"/>
          <w:sz w:val="24"/>
          <w:highlight w:val="none"/>
          <w:u w:val="single"/>
          <w:lang w:val="zh-CN"/>
        </w:rPr>
        <w:t xml:space="preserve">（法定代表人姓名）  </w:t>
      </w:r>
      <w:r>
        <w:rPr>
          <w:rFonts w:hint="eastAsia" w:eastAsia="宋体"/>
          <w:color w:val="auto"/>
          <w:sz w:val="24"/>
          <w:highlight w:val="none"/>
          <w:lang w:val="zh-CN"/>
        </w:rPr>
        <w:t>现任我单位</w:t>
      </w:r>
      <w:r>
        <w:rPr>
          <w:rFonts w:hint="eastAsia" w:eastAsia="宋体"/>
          <w:color w:val="auto"/>
          <w:sz w:val="24"/>
          <w:highlight w:val="none"/>
          <w:u w:val="single"/>
          <w:lang w:val="zh-CN"/>
        </w:rPr>
        <w:t xml:space="preserve">              </w:t>
      </w:r>
      <w:r>
        <w:rPr>
          <w:rFonts w:hint="eastAsia" w:eastAsia="宋体"/>
          <w:color w:val="auto"/>
          <w:sz w:val="24"/>
          <w:highlight w:val="none"/>
          <w:lang w:val="zh-CN"/>
        </w:rPr>
        <w:t>职务，为法定代表人，特此证明。</w:t>
      </w:r>
    </w:p>
    <w:p>
      <w:pPr>
        <w:autoSpaceDE w:val="0"/>
        <w:autoSpaceDN w:val="0"/>
        <w:adjustRightInd w:val="0"/>
        <w:spacing w:line="360" w:lineRule="auto"/>
        <w:rPr>
          <w:rFonts w:hint="eastAsia" w:eastAsia="宋体"/>
          <w:color w:val="auto"/>
          <w:sz w:val="24"/>
          <w:highlight w:val="none"/>
          <w:lang w:val="zh-CN"/>
        </w:rPr>
      </w:pPr>
    </w:p>
    <w:p>
      <w:pPr>
        <w:autoSpaceDE w:val="0"/>
        <w:autoSpaceDN w:val="0"/>
        <w:adjustRightInd w:val="0"/>
        <w:spacing w:line="360" w:lineRule="auto"/>
        <w:rPr>
          <w:rFonts w:hint="eastAsia" w:eastAsia="宋体"/>
          <w:color w:val="auto"/>
          <w:sz w:val="24"/>
          <w:highlight w:val="none"/>
          <w:lang w:val="zh-CN"/>
        </w:rPr>
      </w:pPr>
      <w:r>
        <w:rPr>
          <w:rFonts w:hint="eastAsia" w:eastAsia="宋体"/>
          <w:color w:val="auto"/>
          <w:sz w:val="24"/>
          <w:highlight w:val="none"/>
          <w:lang w:val="zh-CN"/>
        </w:rPr>
        <w:t xml:space="preserve">法定代表人基本情况： </w:t>
      </w:r>
    </w:p>
    <w:p>
      <w:pPr>
        <w:autoSpaceDE w:val="0"/>
        <w:autoSpaceDN w:val="0"/>
        <w:adjustRightInd w:val="0"/>
        <w:spacing w:line="360" w:lineRule="auto"/>
        <w:rPr>
          <w:rFonts w:hint="eastAsia" w:eastAsia="宋体"/>
          <w:color w:val="auto"/>
          <w:sz w:val="24"/>
          <w:highlight w:val="none"/>
          <w:lang w:val="zh-CN"/>
        </w:rPr>
      </w:pPr>
    </w:p>
    <w:p>
      <w:pPr>
        <w:autoSpaceDE w:val="0"/>
        <w:autoSpaceDN w:val="0"/>
        <w:adjustRightInd w:val="0"/>
        <w:spacing w:line="360" w:lineRule="auto"/>
        <w:rPr>
          <w:rFonts w:hint="eastAsia" w:eastAsia="宋体"/>
          <w:color w:val="auto"/>
          <w:sz w:val="24"/>
          <w:highlight w:val="none"/>
          <w:u w:val="single"/>
          <w:lang w:val="zh-CN"/>
        </w:rPr>
      </w:pPr>
      <w:r>
        <w:rPr>
          <w:rFonts w:hint="eastAsia" w:eastAsia="宋体"/>
          <w:color w:val="auto"/>
          <w:sz w:val="24"/>
          <w:highlight w:val="none"/>
          <w:lang w:val="zh-CN"/>
        </w:rPr>
        <w:t>性别：</w:t>
      </w:r>
      <w:r>
        <w:rPr>
          <w:rFonts w:hint="eastAsia" w:eastAsia="宋体"/>
          <w:color w:val="auto"/>
          <w:sz w:val="24"/>
          <w:highlight w:val="none"/>
          <w:u w:val="single"/>
          <w:lang w:val="zh-CN"/>
        </w:rPr>
        <w:t xml:space="preserve">           </w:t>
      </w:r>
      <w:r>
        <w:rPr>
          <w:rFonts w:hint="eastAsia" w:eastAsia="宋体"/>
          <w:color w:val="auto"/>
          <w:sz w:val="24"/>
          <w:highlight w:val="none"/>
          <w:lang w:val="zh-CN"/>
        </w:rPr>
        <w:t>年龄：</w:t>
      </w:r>
      <w:r>
        <w:rPr>
          <w:rFonts w:hint="eastAsia" w:eastAsia="宋体"/>
          <w:color w:val="auto"/>
          <w:sz w:val="24"/>
          <w:highlight w:val="none"/>
          <w:u w:val="single"/>
          <w:lang w:val="zh-CN"/>
        </w:rPr>
        <w:t xml:space="preserve">           </w:t>
      </w:r>
      <w:r>
        <w:rPr>
          <w:rFonts w:hint="eastAsia" w:eastAsia="宋体"/>
          <w:color w:val="auto"/>
          <w:sz w:val="24"/>
          <w:highlight w:val="none"/>
          <w:lang w:val="zh-CN"/>
        </w:rPr>
        <w:t xml:space="preserve"> 民族：</w:t>
      </w:r>
      <w:r>
        <w:rPr>
          <w:rFonts w:hint="eastAsia" w:eastAsia="宋体"/>
          <w:color w:val="auto"/>
          <w:sz w:val="24"/>
          <w:highlight w:val="none"/>
          <w:u w:val="single"/>
          <w:lang w:val="zh-CN"/>
        </w:rPr>
        <w:t xml:space="preserve">         </w:t>
      </w:r>
    </w:p>
    <w:p>
      <w:pPr>
        <w:autoSpaceDE w:val="0"/>
        <w:autoSpaceDN w:val="0"/>
        <w:adjustRightInd w:val="0"/>
        <w:spacing w:line="360" w:lineRule="auto"/>
        <w:rPr>
          <w:rFonts w:hint="eastAsia" w:eastAsia="宋体"/>
          <w:color w:val="auto"/>
          <w:sz w:val="24"/>
          <w:highlight w:val="none"/>
          <w:lang w:val="zh-CN"/>
        </w:rPr>
      </w:pPr>
    </w:p>
    <w:p>
      <w:pPr>
        <w:autoSpaceDE w:val="0"/>
        <w:autoSpaceDN w:val="0"/>
        <w:adjustRightInd w:val="0"/>
        <w:spacing w:line="360" w:lineRule="auto"/>
        <w:rPr>
          <w:rFonts w:hint="eastAsia" w:eastAsia="宋体"/>
          <w:color w:val="auto"/>
          <w:sz w:val="24"/>
          <w:highlight w:val="none"/>
          <w:u w:val="single"/>
          <w:lang w:val="zh-CN"/>
        </w:rPr>
      </w:pPr>
      <w:r>
        <w:rPr>
          <w:rFonts w:hint="eastAsia" w:eastAsia="宋体"/>
          <w:color w:val="auto"/>
          <w:sz w:val="24"/>
          <w:highlight w:val="none"/>
          <w:lang w:val="zh-CN"/>
        </w:rPr>
        <w:t>地址：</w:t>
      </w:r>
      <w:r>
        <w:rPr>
          <w:rFonts w:hint="eastAsia" w:eastAsia="宋体"/>
          <w:color w:val="auto"/>
          <w:sz w:val="24"/>
          <w:highlight w:val="none"/>
          <w:u w:val="single"/>
          <w:lang w:val="zh-CN"/>
        </w:rPr>
        <w:t xml:space="preserve">                                            </w:t>
      </w:r>
    </w:p>
    <w:p>
      <w:pPr>
        <w:autoSpaceDE w:val="0"/>
        <w:autoSpaceDN w:val="0"/>
        <w:adjustRightInd w:val="0"/>
        <w:spacing w:line="360" w:lineRule="auto"/>
        <w:rPr>
          <w:rFonts w:hint="eastAsia" w:eastAsia="宋体"/>
          <w:color w:val="auto"/>
          <w:sz w:val="24"/>
          <w:highlight w:val="none"/>
          <w:lang w:val="zh-CN"/>
        </w:rPr>
      </w:pPr>
    </w:p>
    <w:p>
      <w:pPr>
        <w:autoSpaceDE w:val="0"/>
        <w:autoSpaceDN w:val="0"/>
        <w:adjustRightInd w:val="0"/>
        <w:spacing w:line="360" w:lineRule="auto"/>
        <w:rPr>
          <w:rFonts w:hint="eastAsia" w:eastAsia="宋体"/>
          <w:color w:val="auto"/>
          <w:sz w:val="24"/>
          <w:highlight w:val="none"/>
          <w:lang w:val="zh-CN"/>
        </w:rPr>
      </w:pPr>
      <w:r>
        <w:rPr>
          <w:rFonts w:hint="eastAsia" w:eastAsia="宋体"/>
          <w:color w:val="auto"/>
          <w:sz w:val="24"/>
          <w:highlight w:val="none"/>
          <w:lang w:val="zh-CN"/>
        </w:rPr>
        <w:t>身份证号码：</w:t>
      </w:r>
      <w:r>
        <w:rPr>
          <w:rFonts w:hint="eastAsia" w:eastAsia="宋体"/>
          <w:color w:val="auto"/>
          <w:sz w:val="24"/>
          <w:highlight w:val="none"/>
          <w:u w:val="single"/>
          <w:lang w:val="zh-CN"/>
        </w:rPr>
        <w:t xml:space="preserve">                                      </w:t>
      </w:r>
    </w:p>
    <w:p>
      <w:pPr>
        <w:autoSpaceDE w:val="0"/>
        <w:autoSpaceDN w:val="0"/>
        <w:adjustRightInd w:val="0"/>
        <w:spacing w:line="360" w:lineRule="auto"/>
        <w:rPr>
          <w:rFonts w:hint="eastAsia" w:eastAsia="宋体"/>
          <w:color w:val="auto"/>
          <w:sz w:val="24"/>
          <w:highlight w:val="none"/>
          <w:lang w:val="zh-CN"/>
        </w:rPr>
      </w:pPr>
    </w:p>
    <w:p>
      <w:pPr>
        <w:autoSpaceDE w:val="0"/>
        <w:autoSpaceDN w:val="0"/>
        <w:adjustRightInd w:val="0"/>
        <w:spacing w:line="360" w:lineRule="auto"/>
        <w:rPr>
          <w:rFonts w:hint="eastAsia" w:eastAsia="宋体"/>
          <w:color w:val="auto"/>
          <w:sz w:val="24"/>
          <w:highlight w:val="none"/>
          <w:lang w:val="zh-CN"/>
        </w:rPr>
      </w:pPr>
      <w:r>
        <w:rPr>
          <w:rFonts w:hint="eastAsia" w:eastAsia="宋体"/>
          <w:color w:val="auto"/>
          <w:sz w:val="24"/>
          <w:highlight w:val="none"/>
          <w:lang w:val="zh-CN"/>
        </w:rPr>
        <w:t>附：法定代表人第二代身份证双面扫描（或复印）件（复印件须由法定代表人签字）</w:t>
      </w:r>
    </w:p>
    <w:p>
      <w:pPr>
        <w:autoSpaceDE w:val="0"/>
        <w:autoSpaceDN w:val="0"/>
        <w:adjustRightInd w:val="0"/>
        <w:spacing w:line="360" w:lineRule="auto"/>
        <w:rPr>
          <w:rFonts w:hint="eastAsia" w:eastAsia="宋体"/>
          <w:color w:val="auto"/>
          <w:sz w:val="24"/>
          <w:highlight w:val="none"/>
          <w:lang w:val="zh-CN"/>
        </w:rPr>
      </w:pPr>
    </w:p>
    <w:p>
      <w:pPr>
        <w:autoSpaceDE w:val="0"/>
        <w:autoSpaceDN w:val="0"/>
        <w:adjustRightInd w:val="0"/>
        <w:spacing w:line="360" w:lineRule="auto"/>
        <w:rPr>
          <w:rFonts w:hint="eastAsia" w:eastAsia="宋体"/>
          <w:color w:val="auto"/>
          <w:sz w:val="24"/>
          <w:highlight w:val="none"/>
          <w:lang w:val="zh-CN"/>
        </w:rPr>
      </w:pPr>
    </w:p>
    <w:p>
      <w:pPr>
        <w:autoSpaceDE w:val="0"/>
        <w:autoSpaceDN w:val="0"/>
        <w:adjustRightInd w:val="0"/>
        <w:spacing w:line="360" w:lineRule="auto"/>
        <w:rPr>
          <w:rFonts w:hint="eastAsia" w:eastAsia="宋体"/>
          <w:color w:val="auto"/>
          <w:sz w:val="24"/>
          <w:highlight w:val="none"/>
          <w:lang w:val="zh-CN"/>
        </w:rPr>
      </w:pPr>
    </w:p>
    <w:p>
      <w:pPr>
        <w:tabs>
          <w:tab w:val="left" w:pos="168"/>
        </w:tabs>
        <w:adjustRightInd w:val="0"/>
        <w:spacing w:line="360" w:lineRule="auto"/>
        <w:textAlignment w:val="baseline"/>
        <w:rPr>
          <w:rFonts w:hint="eastAsia" w:eastAsia="宋体"/>
          <w:bCs/>
          <w:color w:val="auto"/>
          <w:sz w:val="28"/>
          <w:szCs w:val="28"/>
          <w:highlight w:val="none"/>
        </w:rPr>
      </w:pPr>
      <w:bookmarkStart w:id="506" w:name="_Toc16858"/>
      <w:bookmarkStart w:id="507" w:name="_Toc444715738"/>
    </w:p>
    <w:p>
      <w:pPr>
        <w:tabs>
          <w:tab w:val="left" w:pos="168"/>
        </w:tabs>
        <w:adjustRightInd w:val="0"/>
        <w:spacing w:line="360" w:lineRule="auto"/>
        <w:jc w:val="right"/>
        <w:textAlignment w:val="baseline"/>
        <w:rPr>
          <w:rFonts w:hint="eastAsia" w:eastAsia="宋体"/>
          <w:bCs/>
          <w:color w:val="auto"/>
          <w:sz w:val="24"/>
          <w:szCs w:val="28"/>
          <w:highlight w:val="none"/>
        </w:rPr>
      </w:pPr>
    </w:p>
    <w:p>
      <w:pPr>
        <w:tabs>
          <w:tab w:val="left" w:pos="168"/>
        </w:tabs>
        <w:adjustRightInd w:val="0"/>
        <w:spacing w:line="360" w:lineRule="auto"/>
        <w:jc w:val="right"/>
        <w:textAlignment w:val="baseline"/>
        <w:outlineLvl w:val="1"/>
        <w:rPr>
          <w:rFonts w:hint="eastAsia" w:eastAsia="宋体"/>
          <w:b/>
          <w:color w:val="auto"/>
          <w:sz w:val="24"/>
          <w:szCs w:val="28"/>
          <w:highlight w:val="none"/>
        </w:rPr>
      </w:pPr>
      <w:r>
        <w:rPr>
          <w:rFonts w:hint="eastAsia" w:eastAsia="宋体"/>
          <w:bCs/>
          <w:color w:val="auto"/>
          <w:sz w:val="24"/>
          <w:szCs w:val="28"/>
          <w:highlight w:val="none"/>
        </w:rPr>
        <w:t xml:space="preserve">       </w:t>
      </w:r>
      <w:bookmarkStart w:id="508" w:name="_Toc26743"/>
      <w:bookmarkStart w:id="509" w:name="_Toc12876"/>
      <w:bookmarkStart w:id="510" w:name="_Toc22038"/>
      <w:r>
        <w:rPr>
          <w:rFonts w:hint="eastAsia" w:eastAsia="宋体"/>
          <w:b/>
          <w:color w:val="auto"/>
          <w:sz w:val="24"/>
          <w:szCs w:val="28"/>
          <w:highlight w:val="none"/>
        </w:rPr>
        <w:t>供应商：                   （公章）</w:t>
      </w:r>
      <w:bookmarkEnd w:id="508"/>
      <w:bookmarkEnd w:id="509"/>
      <w:bookmarkEnd w:id="510"/>
    </w:p>
    <w:p>
      <w:pPr>
        <w:tabs>
          <w:tab w:val="left" w:pos="168"/>
        </w:tabs>
        <w:adjustRightInd w:val="0"/>
        <w:spacing w:line="360" w:lineRule="auto"/>
        <w:jc w:val="right"/>
        <w:textAlignment w:val="baseline"/>
        <w:outlineLvl w:val="1"/>
        <w:rPr>
          <w:rFonts w:hint="eastAsia" w:eastAsia="宋体"/>
          <w:b/>
          <w:color w:val="auto"/>
          <w:sz w:val="24"/>
          <w:szCs w:val="28"/>
          <w:highlight w:val="none"/>
        </w:rPr>
      </w:pPr>
      <w:r>
        <w:rPr>
          <w:rFonts w:hint="eastAsia" w:eastAsia="宋体"/>
          <w:b/>
          <w:color w:val="auto"/>
          <w:sz w:val="24"/>
          <w:szCs w:val="28"/>
          <w:highlight w:val="none"/>
        </w:rPr>
        <w:t xml:space="preserve">   </w:t>
      </w:r>
      <w:bookmarkStart w:id="511" w:name="_Toc2073"/>
      <w:bookmarkStart w:id="512" w:name="_Toc26643"/>
      <w:bookmarkStart w:id="513" w:name="_Toc8734"/>
      <w:r>
        <w:rPr>
          <w:rFonts w:hint="eastAsia" w:eastAsia="宋体"/>
          <w:b/>
          <w:color w:val="auto"/>
          <w:sz w:val="24"/>
          <w:szCs w:val="28"/>
          <w:highlight w:val="none"/>
        </w:rPr>
        <w:t>法定代表人：                 （签字或盖章）</w:t>
      </w:r>
      <w:bookmarkEnd w:id="511"/>
      <w:bookmarkEnd w:id="512"/>
      <w:bookmarkEnd w:id="513"/>
    </w:p>
    <w:p>
      <w:pPr>
        <w:tabs>
          <w:tab w:val="left" w:pos="168"/>
        </w:tabs>
        <w:adjustRightInd w:val="0"/>
        <w:spacing w:line="360" w:lineRule="auto"/>
        <w:jc w:val="right"/>
        <w:textAlignment w:val="baseline"/>
        <w:outlineLvl w:val="1"/>
        <w:rPr>
          <w:rFonts w:hint="eastAsia" w:eastAsia="宋体"/>
          <w:b/>
          <w:color w:val="auto"/>
          <w:sz w:val="24"/>
          <w:szCs w:val="28"/>
          <w:highlight w:val="none"/>
        </w:rPr>
      </w:pPr>
      <w:bookmarkStart w:id="514" w:name="_Toc23122"/>
      <w:bookmarkStart w:id="515" w:name="_Toc28841"/>
      <w:bookmarkStart w:id="516" w:name="_Toc23688"/>
      <w:r>
        <w:rPr>
          <w:rFonts w:hint="eastAsia" w:eastAsia="宋体"/>
          <w:b/>
          <w:color w:val="auto"/>
          <w:sz w:val="24"/>
          <w:szCs w:val="28"/>
          <w:highlight w:val="none"/>
        </w:rPr>
        <w:t>日期：          年   月   日</w:t>
      </w:r>
      <w:bookmarkEnd w:id="514"/>
      <w:bookmarkEnd w:id="515"/>
      <w:bookmarkEnd w:id="516"/>
    </w:p>
    <w:p>
      <w:pPr>
        <w:pStyle w:val="6"/>
        <w:numPr>
          <w:ilvl w:val="0"/>
          <w:numId w:val="0"/>
        </w:numPr>
        <w:tabs>
          <w:tab w:val="left" w:pos="425"/>
        </w:tabs>
        <w:spacing w:line="360" w:lineRule="auto"/>
        <w:ind w:left="709" w:hanging="709"/>
        <w:rPr>
          <w:rFonts w:hint="eastAsia" w:eastAsia="宋体" w:cs="宋体"/>
          <w:b/>
          <w:color w:val="auto"/>
          <w:sz w:val="32"/>
          <w:highlight w:val="none"/>
          <w:lang w:val="zh-CN"/>
        </w:rPr>
      </w:pPr>
      <w:r>
        <w:rPr>
          <w:rFonts w:hint="eastAsia" w:eastAsia="宋体" w:cs="宋体"/>
          <w:bCs/>
          <w:color w:val="auto"/>
          <w:szCs w:val="28"/>
          <w:highlight w:val="none"/>
        </w:rPr>
        <w:br w:type="page"/>
      </w:r>
      <w:bookmarkStart w:id="517" w:name="_Toc10327"/>
      <w:bookmarkStart w:id="518" w:name="_Toc17779"/>
      <w:bookmarkStart w:id="519" w:name="_Toc13962"/>
      <w:bookmarkStart w:id="520" w:name="_Toc27402"/>
      <w:bookmarkStart w:id="521" w:name="_Toc3382"/>
      <w:bookmarkStart w:id="522" w:name="_Toc23471"/>
      <w:r>
        <w:rPr>
          <w:rFonts w:hint="eastAsia" w:eastAsia="宋体" w:cs="宋体"/>
          <w:b/>
          <w:color w:val="auto"/>
          <w:sz w:val="32"/>
          <w:highlight w:val="none"/>
          <w:lang w:val="zh-CN"/>
        </w:rPr>
        <w:t>格式3、法定代表人授权书</w:t>
      </w:r>
      <w:bookmarkEnd w:id="506"/>
      <w:bookmarkEnd w:id="507"/>
      <w:bookmarkEnd w:id="517"/>
      <w:bookmarkEnd w:id="518"/>
      <w:bookmarkEnd w:id="519"/>
      <w:bookmarkEnd w:id="520"/>
      <w:bookmarkEnd w:id="521"/>
      <w:bookmarkEnd w:id="522"/>
    </w:p>
    <w:p>
      <w:pPr>
        <w:spacing w:line="360" w:lineRule="auto"/>
        <w:rPr>
          <w:rFonts w:hint="eastAsia" w:eastAsia="宋体"/>
          <w:color w:val="auto"/>
          <w:highlight w:val="none"/>
        </w:rPr>
      </w:pPr>
    </w:p>
    <w:p>
      <w:pPr>
        <w:autoSpaceDE w:val="0"/>
        <w:autoSpaceDN w:val="0"/>
        <w:adjustRightInd w:val="0"/>
        <w:spacing w:line="360" w:lineRule="auto"/>
        <w:jc w:val="center"/>
        <w:rPr>
          <w:rFonts w:hint="eastAsia" w:eastAsia="宋体"/>
          <w:b/>
          <w:bCs/>
          <w:color w:val="auto"/>
          <w:sz w:val="32"/>
          <w:szCs w:val="30"/>
          <w:highlight w:val="none"/>
          <w:lang w:val="zh-CN"/>
        </w:rPr>
      </w:pPr>
      <w:r>
        <w:rPr>
          <w:rFonts w:hint="eastAsia" w:eastAsia="宋体"/>
          <w:b/>
          <w:bCs/>
          <w:color w:val="auto"/>
          <w:sz w:val="32"/>
          <w:szCs w:val="30"/>
          <w:highlight w:val="none"/>
          <w:lang w:val="zh-CN"/>
        </w:rPr>
        <w:t>法定代表人授权书</w:t>
      </w:r>
    </w:p>
    <w:p>
      <w:pPr>
        <w:pStyle w:val="17"/>
        <w:spacing w:line="360" w:lineRule="auto"/>
        <w:rPr>
          <w:rFonts w:hint="eastAsia" w:ascii="宋体" w:hAnsi="宋体" w:eastAsia="宋体" w:cs="宋体"/>
          <w:color w:val="auto"/>
          <w:highlight w:val="none"/>
          <w:lang w:val="zh-CN"/>
        </w:rPr>
      </w:pPr>
    </w:p>
    <w:p>
      <w:pPr>
        <w:spacing w:line="360" w:lineRule="auto"/>
        <w:outlineLvl w:val="1"/>
        <w:rPr>
          <w:rFonts w:hint="eastAsia" w:eastAsia="宋体"/>
          <w:b/>
          <w:bCs/>
          <w:color w:val="auto"/>
          <w:sz w:val="24"/>
          <w:highlight w:val="none"/>
        </w:rPr>
      </w:pPr>
      <w:bookmarkStart w:id="523" w:name="_Toc7816"/>
      <w:bookmarkStart w:id="524" w:name="_Toc24424"/>
      <w:bookmarkStart w:id="525" w:name="_Toc3420"/>
      <w:r>
        <w:rPr>
          <w:rFonts w:hint="eastAsia" w:eastAsia="宋体"/>
          <w:b/>
          <w:bCs/>
          <w:color w:val="auto"/>
          <w:sz w:val="24"/>
          <w:highlight w:val="none"/>
        </w:rPr>
        <w:t>致：</w:t>
      </w:r>
      <w:bookmarkEnd w:id="523"/>
      <w:r>
        <w:rPr>
          <w:rFonts w:hint="eastAsia" w:eastAsia="宋体"/>
          <w:b/>
          <w:bCs/>
          <w:color w:val="auto"/>
          <w:sz w:val="24"/>
          <w:highlight w:val="none"/>
        </w:rPr>
        <w:t>青海中旭工程项目管理有限公司</w:t>
      </w:r>
      <w:bookmarkEnd w:id="524"/>
      <w:bookmarkEnd w:id="525"/>
    </w:p>
    <w:p>
      <w:pPr>
        <w:spacing w:line="360" w:lineRule="auto"/>
        <w:rPr>
          <w:rFonts w:hint="eastAsia" w:eastAsia="宋体"/>
          <w:color w:val="auto"/>
          <w:sz w:val="24"/>
          <w:highlight w:val="none"/>
          <w:u w:val="single"/>
        </w:rPr>
      </w:pPr>
    </w:p>
    <w:p>
      <w:pPr>
        <w:spacing w:line="360" w:lineRule="auto"/>
        <w:ind w:firstLine="480" w:firstLineChars="200"/>
        <w:rPr>
          <w:rFonts w:hint="eastAsia" w:eastAsia="宋体"/>
          <w:color w:val="auto"/>
          <w:sz w:val="24"/>
          <w:highlight w:val="none"/>
        </w:rPr>
      </w:pPr>
      <w:r>
        <w:rPr>
          <w:rFonts w:hint="eastAsia" w:eastAsia="宋体"/>
          <w:color w:val="auto"/>
          <w:sz w:val="24"/>
          <w:highlight w:val="none"/>
          <w:u w:val="single"/>
        </w:rPr>
        <w:t xml:space="preserve">  （供应商名称）  </w:t>
      </w:r>
      <w:r>
        <w:rPr>
          <w:rFonts w:hint="eastAsia" w:eastAsia="宋体"/>
          <w:color w:val="auto"/>
          <w:sz w:val="24"/>
          <w:highlight w:val="none"/>
        </w:rPr>
        <w:t>系中华人民共和国合法企业，法定地址</w:t>
      </w:r>
      <w:r>
        <w:rPr>
          <w:rFonts w:hint="eastAsia" w:eastAsia="宋体"/>
          <w:color w:val="auto"/>
          <w:sz w:val="24"/>
          <w:highlight w:val="none"/>
          <w:u w:val="single"/>
        </w:rPr>
        <w:t xml:space="preserve">              </w:t>
      </w:r>
      <w:r>
        <w:rPr>
          <w:rFonts w:hint="eastAsia" w:eastAsia="宋体"/>
          <w:color w:val="auto"/>
          <w:sz w:val="24"/>
          <w:highlight w:val="none"/>
        </w:rPr>
        <w:t>。</w:t>
      </w:r>
    </w:p>
    <w:p>
      <w:pPr>
        <w:spacing w:line="360" w:lineRule="auto"/>
        <w:rPr>
          <w:rFonts w:hint="eastAsia" w:eastAsia="宋体"/>
          <w:color w:val="auto"/>
          <w:sz w:val="24"/>
          <w:szCs w:val="28"/>
          <w:highlight w:val="none"/>
        </w:rPr>
      </w:pPr>
      <w:r>
        <w:rPr>
          <w:rFonts w:hint="eastAsia" w:eastAsia="宋体"/>
          <w:color w:val="auto"/>
          <w:sz w:val="24"/>
          <w:highlight w:val="none"/>
          <w:u w:val="single"/>
        </w:rPr>
        <w:t>（法定代表人姓名）</w:t>
      </w:r>
      <w:r>
        <w:rPr>
          <w:rFonts w:hint="eastAsia" w:eastAsia="宋体"/>
          <w:color w:val="auto"/>
          <w:sz w:val="24"/>
          <w:highlight w:val="none"/>
        </w:rPr>
        <w:t>特授权</w:t>
      </w:r>
      <w:r>
        <w:rPr>
          <w:rFonts w:hint="eastAsia" w:eastAsia="宋体"/>
          <w:color w:val="auto"/>
          <w:sz w:val="24"/>
          <w:highlight w:val="none"/>
          <w:u w:val="single"/>
        </w:rPr>
        <w:t>（被授权人姓名）</w:t>
      </w:r>
      <w:r>
        <w:rPr>
          <w:rFonts w:hint="eastAsia" w:eastAsia="宋体"/>
          <w:color w:val="auto"/>
          <w:sz w:val="24"/>
          <w:highlight w:val="none"/>
        </w:rPr>
        <w:t>代表我单位全权办理</w:t>
      </w:r>
      <w:r>
        <w:rPr>
          <w:rFonts w:hint="eastAsia" w:eastAsia="宋体"/>
          <w:color w:val="auto"/>
          <w:sz w:val="24"/>
          <w:highlight w:val="none"/>
          <w:u w:val="single"/>
        </w:rPr>
        <w:t xml:space="preserve">           项</w:t>
      </w:r>
      <w:r>
        <w:rPr>
          <w:rFonts w:hint="eastAsia" w:eastAsia="宋体"/>
          <w:color w:val="auto"/>
          <w:sz w:val="24"/>
          <w:szCs w:val="28"/>
          <w:highlight w:val="none"/>
          <w:u w:val="single"/>
        </w:rPr>
        <w:t>目</w:t>
      </w:r>
      <w:r>
        <w:rPr>
          <w:rFonts w:hint="eastAsia" w:eastAsia="宋体"/>
          <w:color w:val="auto"/>
          <w:sz w:val="24"/>
          <w:szCs w:val="28"/>
          <w:highlight w:val="none"/>
        </w:rPr>
        <w:t>的磋商、答疑等具体工作，并签署全部有关的文件、协议及合同。</w:t>
      </w:r>
    </w:p>
    <w:p>
      <w:pPr>
        <w:spacing w:line="360" w:lineRule="auto"/>
        <w:ind w:firstLine="480" w:firstLineChars="200"/>
        <w:rPr>
          <w:rFonts w:hint="eastAsia" w:eastAsia="宋体"/>
          <w:color w:val="auto"/>
          <w:sz w:val="24"/>
          <w:szCs w:val="28"/>
          <w:highlight w:val="none"/>
        </w:rPr>
      </w:pPr>
      <w:r>
        <w:rPr>
          <w:rFonts w:hint="eastAsia" w:eastAsia="宋体"/>
          <w:color w:val="auto"/>
          <w:sz w:val="24"/>
          <w:szCs w:val="28"/>
          <w:highlight w:val="none"/>
        </w:rPr>
        <w:t>我单位对被授权人的签名负全部责任。</w:t>
      </w:r>
    </w:p>
    <w:p>
      <w:pPr>
        <w:spacing w:line="360" w:lineRule="auto"/>
        <w:ind w:firstLine="480" w:firstLineChars="200"/>
        <w:rPr>
          <w:rFonts w:hint="eastAsia" w:eastAsia="宋体"/>
          <w:color w:val="auto"/>
          <w:sz w:val="24"/>
          <w:highlight w:val="none"/>
        </w:rPr>
      </w:pPr>
      <w:r>
        <w:rPr>
          <w:rFonts w:hint="eastAsia" w:eastAsia="宋体"/>
          <w:color w:val="auto"/>
          <w:sz w:val="24"/>
          <w:szCs w:val="28"/>
          <w:highlight w:val="none"/>
          <w:lang w:val="zh-CN"/>
        </w:rPr>
        <w:t>授权期限：自</w:t>
      </w:r>
      <w:r>
        <w:rPr>
          <w:rFonts w:hint="eastAsia" w:eastAsia="宋体"/>
          <w:color w:val="auto"/>
          <w:sz w:val="24"/>
          <w:szCs w:val="28"/>
          <w:highlight w:val="none"/>
        </w:rPr>
        <w:t xml:space="preserve">    年    月   日起至   年     月    日止（授权期限必须满足磋商有效期的要求）。</w:t>
      </w:r>
    </w:p>
    <w:p>
      <w:pPr>
        <w:spacing w:line="360" w:lineRule="auto"/>
        <w:rPr>
          <w:rFonts w:hint="eastAsia" w:eastAsia="宋体"/>
          <w:color w:val="auto"/>
          <w:sz w:val="24"/>
          <w:highlight w:val="none"/>
          <w:u w:val="single"/>
        </w:rPr>
      </w:pPr>
      <w:r>
        <w:rPr>
          <w:rFonts w:hint="eastAsia" w:eastAsia="宋体"/>
          <w:color w:val="auto"/>
          <w:sz w:val="24"/>
          <w:highlight w:val="none"/>
        </w:rPr>
        <w:t>被授权人联系电话：</w:t>
      </w:r>
      <w:r>
        <w:rPr>
          <w:rFonts w:hint="eastAsia" w:eastAsia="宋体"/>
          <w:color w:val="auto"/>
          <w:sz w:val="24"/>
          <w:highlight w:val="none"/>
          <w:u w:val="single"/>
        </w:rPr>
        <w:t xml:space="preserve">               </w:t>
      </w:r>
    </w:p>
    <w:p>
      <w:pPr>
        <w:spacing w:line="360" w:lineRule="auto"/>
        <w:rPr>
          <w:rFonts w:hint="eastAsia" w:eastAsia="宋体"/>
          <w:color w:val="auto"/>
          <w:sz w:val="24"/>
          <w:highlight w:val="none"/>
          <w:u w:val="single"/>
        </w:rPr>
      </w:pPr>
      <w:r>
        <w:rPr>
          <w:rFonts w:hint="eastAsia" w:eastAsia="宋体"/>
          <w:color w:val="auto"/>
          <w:sz w:val="24"/>
          <w:highlight w:val="none"/>
        </w:rPr>
        <w:t>被授权人（委托代理人）签名：</w:t>
      </w:r>
      <w:r>
        <w:rPr>
          <w:rFonts w:hint="eastAsia" w:eastAsia="宋体"/>
          <w:color w:val="auto"/>
          <w:sz w:val="24"/>
          <w:highlight w:val="none"/>
          <w:u w:val="single"/>
        </w:rPr>
        <w:t xml:space="preserve">           </w:t>
      </w:r>
      <w:r>
        <w:rPr>
          <w:rFonts w:hint="eastAsia" w:eastAsia="宋体"/>
          <w:color w:val="auto"/>
          <w:sz w:val="24"/>
          <w:highlight w:val="none"/>
        </w:rPr>
        <w:t xml:space="preserve">   授权人（法定代表人）签名：</w:t>
      </w:r>
      <w:r>
        <w:rPr>
          <w:rFonts w:hint="eastAsia" w:eastAsia="宋体"/>
          <w:color w:val="auto"/>
          <w:sz w:val="24"/>
          <w:highlight w:val="none"/>
          <w:u w:val="single"/>
        </w:rPr>
        <w:t xml:space="preserve">          </w:t>
      </w:r>
    </w:p>
    <w:p>
      <w:pPr>
        <w:spacing w:line="360" w:lineRule="auto"/>
        <w:rPr>
          <w:rFonts w:hint="eastAsia" w:eastAsia="宋体"/>
          <w:color w:val="auto"/>
          <w:sz w:val="24"/>
          <w:highlight w:val="none"/>
          <w:u w:val="single"/>
        </w:rPr>
      </w:pPr>
      <w:r>
        <w:rPr>
          <w:rFonts w:hint="eastAsia" w:eastAsia="宋体"/>
          <w:color w:val="auto"/>
          <w:sz w:val="24"/>
          <w:highlight w:val="none"/>
        </w:rPr>
        <w:t>职务：</w:t>
      </w:r>
      <w:r>
        <w:rPr>
          <w:rFonts w:hint="eastAsia" w:eastAsia="宋体"/>
          <w:color w:val="auto"/>
          <w:sz w:val="24"/>
          <w:highlight w:val="none"/>
          <w:u w:val="single"/>
        </w:rPr>
        <w:t xml:space="preserve">            </w:t>
      </w:r>
      <w:r>
        <w:rPr>
          <w:rFonts w:hint="eastAsia" w:eastAsia="宋体"/>
          <w:color w:val="auto"/>
          <w:sz w:val="24"/>
          <w:highlight w:val="none"/>
        </w:rPr>
        <w:t xml:space="preserve">                        职务：</w:t>
      </w:r>
      <w:r>
        <w:rPr>
          <w:rFonts w:hint="eastAsia" w:eastAsia="宋体"/>
          <w:color w:val="auto"/>
          <w:sz w:val="24"/>
          <w:highlight w:val="none"/>
          <w:u w:val="single"/>
        </w:rPr>
        <w:t xml:space="preserve">            </w:t>
      </w:r>
    </w:p>
    <w:p>
      <w:pPr>
        <w:spacing w:line="360" w:lineRule="auto"/>
        <w:rPr>
          <w:rFonts w:hint="eastAsia" w:eastAsia="宋体"/>
          <w:color w:val="auto"/>
          <w:sz w:val="24"/>
          <w:highlight w:val="none"/>
        </w:rPr>
      </w:pPr>
      <w:r>
        <w:rPr>
          <w:rFonts w:hint="eastAsia" w:eastAsia="宋体"/>
          <w:color w:val="auto"/>
          <w:sz w:val="24"/>
          <w:highlight w:val="none"/>
        </w:rPr>
        <w:t>附：被授权人身份证正、反面扫描（或复印）件</w:t>
      </w:r>
    </w:p>
    <w:p>
      <w:pPr>
        <w:tabs>
          <w:tab w:val="left" w:pos="168"/>
        </w:tabs>
        <w:adjustRightInd w:val="0"/>
        <w:spacing w:line="360" w:lineRule="auto"/>
        <w:textAlignment w:val="baseline"/>
        <w:rPr>
          <w:rFonts w:hint="eastAsia" w:eastAsia="宋体"/>
          <w:bCs/>
          <w:color w:val="auto"/>
          <w:sz w:val="28"/>
          <w:szCs w:val="28"/>
          <w:highlight w:val="none"/>
        </w:rPr>
      </w:pPr>
    </w:p>
    <w:p>
      <w:pPr>
        <w:tabs>
          <w:tab w:val="left" w:pos="168"/>
        </w:tabs>
        <w:adjustRightInd w:val="0"/>
        <w:spacing w:line="360" w:lineRule="auto"/>
        <w:textAlignment w:val="baseline"/>
        <w:rPr>
          <w:rFonts w:hint="eastAsia" w:eastAsia="宋体"/>
          <w:bCs/>
          <w:color w:val="auto"/>
          <w:sz w:val="28"/>
          <w:szCs w:val="28"/>
          <w:highlight w:val="none"/>
        </w:rPr>
      </w:pPr>
    </w:p>
    <w:p>
      <w:pPr>
        <w:tabs>
          <w:tab w:val="left" w:pos="168"/>
        </w:tabs>
        <w:adjustRightInd w:val="0"/>
        <w:spacing w:line="360" w:lineRule="auto"/>
        <w:jc w:val="right"/>
        <w:textAlignment w:val="baseline"/>
        <w:rPr>
          <w:rFonts w:hint="eastAsia" w:eastAsia="宋体"/>
          <w:bCs/>
          <w:color w:val="auto"/>
          <w:sz w:val="24"/>
          <w:szCs w:val="28"/>
          <w:highlight w:val="none"/>
        </w:rPr>
      </w:pPr>
    </w:p>
    <w:p>
      <w:pPr>
        <w:tabs>
          <w:tab w:val="left" w:pos="168"/>
        </w:tabs>
        <w:adjustRightInd w:val="0"/>
        <w:spacing w:line="360" w:lineRule="auto"/>
        <w:jc w:val="right"/>
        <w:textAlignment w:val="baseline"/>
        <w:outlineLvl w:val="1"/>
        <w:rPr>
          <w:rFonts w:hint="eastAsia" w:eastAsia="宋体"/>
          <w:b/>
          <w:color w:val="auto"/>
          <w:sz w:val="24"/>
          <w:szCs w:val="28"/>
          <w:highlight w:val="none"/>
        </w:rPr>
      </w:pPr>
      <w:r>
        <w:rPr>
          <w:rFonts w:hint="eastAsia" w:eastAsia="宋体"/>
          <w:bCs/>
          <w:color w:val="auto"/>
          <w:sz w:val="24"/>
          <w:szCs w:val="28"/>
          <w:highlight w:val="none"/>
        </w:rPr>
        <w:t xml:space="preserve">       </w:t>
      </w:r>
      <w:bookmarkStart w:id="526" w:name="_Toc20653"/>
      <w:bookmarkStart w:id="527" w:name="_Toc26776"/>
      <w:bookmarkStart w:id="528" w:name="_Toc31737"/>
      <w:r>
        <w:rPr>
          <w:rFonts w:hint="eastAsia" w:eastAsia="宋体"/>
          <w:b/>
          <w:color w:val="auto"/>
          <w:sz w:val="24"/>
          <w:szCs w:val="28"/>
          <w:highlight w:val="none"/>
        </w:rPr>
        <w:t>供应商：                   （公章）</w:t>
      </w:r>
      <w:bookmarkEnd w:id="526"/>
      <w:bookmarkEnd w:id="527"/>
      <w:bookmarkEnd w:id="528"/>
    </w:p>
    <w:p>
      <w:pPr>
        <w:tabs>
          <w:tab w:val="left" w:pos="168"/>
        </w:tabs>
        <w:adjustRightInd w:val="0"/>
        <w:spacing w:line="360" w:lineRule="auto"/>
        <w:jc w:val="right"/>
        <w:textAlignment w:val="baseline"/>
        <w:outlineLvl w:val="1"/>
        <w:rPr>
          <w:rFonts w:hint="eastAsia" w:eastAsia="宋体"/>
          <w:b/>
          <w:color w:val="auto"/>
          <w:sz w:val="24"/>
          <w:szCs w:val="28"/>
          <w:highlight w:val="none"/>
        </w:rPr>
      </w:pPr>
      <w:r>
        <w:rPr>
          <w:rFonts w:hint="eastAsia" w:eastAsia="宋体"/>
          <w:b/>
          <w:color w:val="auto"/>
          <w:sz w:val="24"/>
          <w:szCs w:val="28"/>
          <w:highlight w:val="none"/>
        </w:rPr>
        <w:t xml:space="preserve">   </w:t>
      </w:r>
      <w:bookmarkStart w:id="529" w:name="_Toc22350"/>
      <w:bookmarkStart w:id="530" w:name="_Toc10198"/>
      <w:bookmarkStart w:id="531" w:name="_Toc30314"/>
      <w:r>
        <w:rPr>
          <w:rFonts w:hint="eastAsia" w:eastAsia="宋体"/>
          <w:b/>
          <w:color w:val="auto"/>
          <w:sz w:val="24"/>
          <w:szCs w:val="28"/>
          <w:highlight w:val="none"/>
        </w:rPr>
        <w:t>法定代表人：                 （签字或盖章）</w:t>
      </w:r>
      <w:bookmarkEnd w:id="529"/>
      <w:bookmarkEnd w:id="530"/>
      <w:bookmarkEnd w:id="531"/>
    </w:p>
    <w:p>
      <w:pPr>
        <w:tabs>
          <w:tab w:val="left" w:pos="168"/>
        </w:tabs>
        <w:adjustRightInd w:val="0"/>
        <w:spacing w:line="360" w:lineRule="auto"/>
        <w:jc w:val="right"/>
        <w:textAlignment w:val="baseline"/>
        <w:outlineLvl w:val="1"/>
        <w:rPr>
          <w:rFonts w:hint="eastAsia" w:eastAsia="宋体"/>
          <w:b/>
          <w:color w:val="auto"/>
          <w:sz w:val="24"/>
          <w:szCs w:val="28"/>
          <w:highlight w:val="none"/>
        </w:rPr>
      </w:pPr>
      <w:bookmarkStart w:id="532" w:name="_Toc6635"/>
      <w:bookmarkStart w:id="533" w:name="_Toc172"/>
      <w:bookmarkStart w:id="534" w:name="_Toc26594"/>
      <w:r>
        <w:rPr>
          <w:rFonts w:hint="eastAsia" w:eastAsia="宋体"/>
          <w:b/>
          <w:color w:val="auto"/>
          <w:sz w:val="24"/>
          <w:szCs w:val="28"/>
          <w:highlight w:val="none"/>
        </w:rPr>
        <w:t>日期：          年   月   日</w:t>
      </w:r>
      <w:bookmarkEnd w:id="532"/>
      <w:bookmarkEnd w:id="533"/>
      <w:bookmarkEnd w:id="534"/>
    </w:p>
    <w:p>
      <w:pPr>
        <w:pStyle w:val="6"/>
        <w:numPr>
          <w:ilvl w:val="0"/>
          <w:numId w:val="0"/>
        </w:numPr>
        <w:tabs>
          <w:tab w:val="left" w:pos="425"/>
        </w:tabs>
        <w:spacing w:line="360" w:lineRule="auto"/>
        <w:ind w:left="709" w:hanging="709"/>
        <w:rPr>
          <w:rFonts w:hint="eastAsia" w:eastAsia="宋体" w:cs="宋体"/>
          <w:b/>
          <w:color w:val="auto"/>
          <w:sz w:val="32"/>
          <w:highlight w:val="none"/>
          <w:lang w:val="zh-CN"/>
        </w:rPr>
      </w:pPr>
      <w:r>
        <w:rPr>
          <w:rFonts w:hint="eastAsia" w:eastAsia="宋体" w:cs="宋体"/>
          <w:bCs/>
          <w:color w:val="auto"/>
          <w:sz w:val="24"/>
          <w:highlight w:val="none"/>
        </w:rPr>
        <w:br w:type="page"/>
      </w:r>
      <w:bookmarkStart w:id="535" w:name="_Toc20434"/>
      <w:bookmarkStart w:id="536" w:name="_Toc17370"/>
      <w:bookmarkStart w:id="537" w:name="_Toc14487"/>
      <w:bookmarkStart w:id="538" w:name="_Toc27116"/>
      <w:bookmarkStart w:id="539" w:name="_Toc16675"/>
      <w:bookmarkStart w:id="540" w:name="_Toc1409"/>
      <w:r>
        <w:rPr>
          <w:rFonts w:hint="eastAsia" w:eastAsia="宋体" w:cs="宋体"/>
          <w:b/>
          <w:color w:val="auto"/>
          <w:sz w:val="32"/>
          <w:highlight w:val="none"/>
          <w:lang w:val="zh-CN"/>
        </w:rPr>
        <w:t>格式4、磋商供应商承诺书</w:t>
      </w:r>
      <w:bookmarkEnd w:id="535"/>
      <w:bookmarkEnd w:id="536"/>
      <w:bookmarkEnd w:id="537"/>
      <w:bookmarkEnd w:id="538"/>
      <w:bookmarkEnd w:id="539"/>
      <w:bookmarkEnd w:id="540"/>
    </w:p>
    <w:p>
      <w:pPr>
        <w:spacing w:line="360" w:lineRule="auto"/>
        <w:rPr>
          <w:rFonts w:hint="eastAsia" w:eastAsia="宋体"/>
          <w:color w:val="auto"/>
          <w:highlight w:val="none"/>
          <w:lang w:val="zh-CN"/>
        </w:rPr>
      </w:pPr>
    </w:p>
    <w:p>
      <w:pPr>
        <w:autoSpaceDE w:val="0"/>
        <w:autoSpaceDN w:val="0"/>
        <w:adjustRightInd w:val="0"/>
        <w:spacing w:line="360" w:lineRule="auto"/>
        <w:jc w:val="center"/>
        <w:rPr>
          <w:rFonts w:hint="eastAsia" w:eastAsia="宋体"/>
          <w:b/>
          <w:bCs/>
          <w:color w:val="auto"/>
          <w:sz w:val="32"/>
          <w:szCs w:val="30"/>
          <w:highlight w:val="none"/>
          <w:lang w:val="zh-CN"/>
        </w:rPr>
      </w:pPr>
      <w:r>
        <w:rPr>
          <w:rFonts w:hint="eastAsia" w:eastAsia="宋体"/>
          <w:b/>
          <w:bCs/>
          <w:color w:val="auto"/>
          <w:sz w:val="32"/>
          <w:szCs w:val="30"/>
          <w:highlight w:val="none"/>
          <w:lang w:val="zh-CN"/>
        </w:rPr>
        <w:t>磋商供应商承诺书</w:t>
      </w:r>
    </w:p>
    <w:p>
      <w:pPr>
        <w:pStyle w:val="17"/>
        <w:spacing w:line="360" w:lineRule="auto"/>
        <w:rPr>
          <w:rFonts w:hint="eastAsia" w:ascii="宋体" w:hAnsi="宋体" w:eastAsia="宋体" w:cs="宋体"/>
          <w:color w:val="auto"/>
          <w:highlight w:val="none"/>
          <w:lang w:val="zh-CN"/>
        </w:rPr>
      </w:pPr>
    </w:p>
    <w:p>
      <w:pPr>
        <w:spacing w:line="360" w:lineRule="auto"/>
        <w:outlineLvl w:val="1"/>
        <w:rPr>
          <w:rFonts w:hint="eastAsia" w:eastAsia="宋体"/>
          <w:color w:val="auto"/>
          <w:highlight w:val="none"/>
        </w:rPr>
      </w:pPr>
      <w:bookmarkStart w:id="541" w:name="_Toc17320"/>
      <w:bookmarkStart w:id="542" w:name="_Toc23374"/>
      <w:bookmarkStart w:id="543" w:name="_Toc18574"/>
      <w:r>
        <w:rPr>
          <w:rFonts w:hint="eastAsia" w:eastAsia="宋体"/>
          <w:b/>
          <w:bCs/>
          <w:color w:val="auto"/>
          <w:sz w:val="24"/>
          <w:szCs w:val="28"/>
          <w:highlight w:val="none"/>
        </w:rPr>
        <w:t>致：</w:t>
      </w:r>
      <w:bookmarkEnd w:id="541"/>
      <w:r>
        <w:rPr>
          <w:rFonts w:hint="eastAsia" w:eastAsia="宋体"/>
          <w:b/>
          <w:bCs/>
          <w:color w:val="auto"/>
          <w:sz w:val="24"/>
          <w:szCs w:val="28"/>
          <w:highlight w:val="none"/>
        </w:rPr>
        <w:t>青海中旭工程项目管理有限公司</w:t>
      </w:r>
      <w:bookmarkEnd w:id="542"/>
      <w:bookmarkEnd w:id="543"/>
    </w:p>
    <w:p>
      <w:pPr>
        <w:spacing w:line="360" w:lineRule="auto"/>
        <w:ind w:firstLine="480" w:firstLineChars="200"/>
        <w:rPr>
          <w:rFonts w:hint="eastAsia" w:eastAsia="宋体"/>
          <w:color w:val="auto"/>
          <w:sz w:val="24"/>
          <w:szCs w:val="28"/>
          <w:highlight w:val="none"/>
        </w:rPr>
      </w:pPr>
      <w:r>
        <w:rPr>
          <w:rFonts w:hint="eastAsia" w:eastAsia="宋体"/>
          <w:color w:val="auto"/>
          <w:sz w:val="24"/>
          <w:szCs w:val="28"/>
          <w:highlight w:val="none"/>
        </w:rPr>
        <w:t>关于贵方</w:t>
      </w:r>
      <w:r>
        <w:rPr>
          <w:rFonts w:hint="eastAsia" w:eastAsia="宋体"/>
          <w:color w:val="auto"/>
          <w:sz w:val="24"/>
          <w:szCs w:val="28"/>
          <w:highlight w:val="none"/>
          <w:u w:val="single"/>
          <w:lang w:eastAsia="zh-CN"/>
        </w:rPr>
        <w:t>2022</w:t>
      </w:r>
      <w:r>
        <w:rPr>
          <w:rFonts w:hint="eastAsia" w:eastAsia="宋体"/>
          <w:color w:val="auto"/>
          <w:sz w:val="24"/>
          <w:szCs w:val="28"/>
          <w:highlight w:val="none"/>
          <w:u w:val="single"/>
        </w:rPr>
        <w:t>年   月   日          (项目名称)</w:t>
      </w:r>
      <w:r>
        <w:rPr>
          <w:rFonts w:hint="eastAsia" w:eastAsia="宋体"/>
          <w:color w:val="auto"/>
          <w:sz w:val="24"/>
          <w:szCs w:val="28"/>
          <w:highlight w:val="none"/>
        </w:rPr>
        <w:t>，本签字人愿意参加磋商，提供磋商文件第六部分采购需求的所有服务，并证实提交的所有资料是准确的和真实的。同时，我代表</w:t>
      </w:r>
      <w:r>
        <w:rPr>
          <w:rFonts w:hint="eastAsia" w:eastAsia="宋体"/>
          <w:color w:val="auto"/>
          <w:sz w:val="24"/>
          <w:szCs w:val="28"/>
          <w:highlight w:val="none"/>
          <w:u w:val="single"/>
        </w:rPr>
        <w:t>（供应商名称）</w:t>
      </w:r>
      <w:r>
        <w:rPr>
          <w:rFonts w:hint="eastAsia" w:eastAsia="宋体"/>
          <w:color w:val="auto"/>
          <w:sz w:val="24"/>
          <w:szCs w:val="28"/>
          <w:highlight w:val="none"/>
        </w:rPr>
        <w:t>，在此作如下承诺：</w:t>
      </w:r>
    </w:p>
    <w:p>
      <w:pPr>
        <w:spacing w:line="360" w:lineRule="auto"/>
        <w:ind w:firstLine="480" w:firstLineChars="200"/>
        <w:rPr>
          <w:rFonts w:hint="eastAsia" w:eastAsia="宋体"/>
          <w:color w:val="auto"/>
          <w:sz w:val="24"/>
          <w:szCs w:val="28"/>
          <w:highlight w:val="none"/>
        </w:rPr>
      </w:pPr>
      <w:r>
        <w:rPr>
          <w:rFonts w:hint="eastAsia" w:eastAsia="宋体"/>
          <w:color w:val="auto"/>
          <w:sz w:val="24"/>
          <w:szCs w:val="28"/>
          <w:highlight w:val="none"/>
        </w:rPr>
        <w:t>1、完全理解和接受磋商文件的一切规定和要求；</w:t>
      </w:r>
    </w:p>
    <w:p>
      <w:pPr>
        <w:spacing w:line="360" w:lineRule="auto"/>
        <w:ind w:firstLine="480" w:firstLineChars="200"/>
        <w:rPr>
          <w:rFonts w:hint="eastAsia" w:eastAsia="宋体"/>
          <w:color w:val="auto"/>
          <w:sz w:val="24"/>
          <w:szCs w:val="28"/>
          <w:highlight w:val="none"/>
        </w:rPr>
      </w:pPr>
      <w:r>
        <w:rPr>
          <w:rFonts w:hint="eastAsia" w:eastAsia="宋体"/>
          <w:color w:val="auto"/>
          <w:sz w:val="24"/>
          <w:szCs w:val="28"/>
          <w:highlight w:val="none"/>
        </w:rPr>
        <w:t>2、若成交，我方将按照磋商文件的具体规定与采购单位签订合同，并且严格履行合同义务，按时提供优质的服务。如果在合同执行过程中，发现有任何问题，我方一定尽快提供实施相应补救措施或方案，并承担相应的经济责任；</w:t>
      </w:r>
    </w:p>
    <w:p>
      <w:pPr>
        <w:spacing w:line="360" w:lineRule="auto"/>
        <w:ind w:firstLine="480" w:firstLineChars="200"/>
        <w:rPr>
          <w:rFonts w:hint="eastAsia" w:eastAsia="宋体"/>
          <w:color w:val="auto"/>
          <w:sz w:val="24"/>
          <w:szCs w:val="28"/>
          <w:highlight w:val="none"/>
          <w:lang w:eastAsia="zh-CN"/>
        </w:rPr>
      </w:pPr>
      <w:r>
        <w:rPr>
          <w:rFonts w:hint="eastAsia" w:eastAsia="宋体"/>
          <w:color w:val="auto"/>
          <w:sz w:val="24"/>
          <w:szCs w:val="28"/>
          <w:highlight w:val="none"/>
        </w:rPr>
        <w:t>3、在整个磋商过程中我方若有违规行为，贵方可按磋商文件之规定给予惩罚，我方完全接受</w:t>
      </w:r>
      <w:r>
        <w:rPr>
          <w:rFonts w:hint="eastAsia" w:eastAsia="宋体"/>
          <w:color w:val="auto"/>
          <w:sz w:val="24"/>
          <w:szCs w:val="28"/>
          <w:highlight w:val="none"/>
          <w:lang w:eastAsia="zh-CN"/>
        </w:rPr>
        <w:t>；</w:t>
      </w:r>
    </w:p>
    <w:p>
      <w:pPr>
        <w:spacing w:line="360" w:lineRule="auto"/>
        <w:ind w:firstLine="480" w:firstLineChars="200"/>
        <w:rPr>
          <w:rFonts w:hint="eastAsia" w:eastAsia="宋体"/>
          <w:color w:val="auto"/>
          <w:sz w:val="24"/>
          <w:szCs w:val="28"/>
          <w:highlight w:val="none"/>
        </w:rPr>
      </w:pPr>
      <w:r>
        <w:rPr>
          <w:rFonts w:hint="eastAsia" w:eastAsia="宋体"/>
          <w:color w:val="auto"/>
          <w:sz w:val="24"/>
          <w:szCs w:val="28"/>
          <w:highlight w:val="none"/>
        </w:rPr>
        <w:t>4、若成交，本承诺将成为合同不可分割的一部分，与合同具有同等的法律效力。</w:t>
      </w:r>
    </w:p>
    <w:p>
      <w:pPr>
        <w:tabs>
          <w:tab w:val="left" w:pos="168"/>
        </w:tabs>
        <w:adjustRightInd w:val="0"/>
        <w:spacing w:line="360" w:lineRule="auto"/>
        <w:ind w:firstLine="560" w:firstLineChars="200"/>
        <w:textAlignment w:val="baseline"/>
        <w:rPr>
          <w:rFonts w:hint="eastAsia" w:eastAsia="宋体"/>
          <w:bCs/>
          <w:color w:val="auto"/>
          <w:sz w:val="28"/>
          <w:szCs w:val="28"/>
          <w:highlight w:val="none"/>
        </w:rPr>
      </w:pPr>
    </w:p>
    <w:p>
      <w:pPr>
        <w:tabs>
          <w:tab w:val="left" w:pos="168"/>
        </w:tabs>
        <w:adjustRightInd w:val="0"/>
        <w:spacing w:line="360" w:lineRule="auto"/>
        <w:textAlignment w:val="baseline"/>
        <w:rPr>
          <w:rFonts w:hint="eastAsia" w:eastAsia="宋体"/>
          <w:bCs/>
          <w:color w:val="auto"/>
          <w:sz w:val="28"/>
          <w:szCs w:val="28"/>
          <w:highlight w:val="none"/>
        </w:rPr>
      </w:pPr>
    </w:p>
    <w:p>
      <w:pPr>
        <w:tabs>
          <w:tab w:val="left" w:pos="168"/>
        </w:tabs>
        <w:adjustRightInd w:val="0"/>
        <w:spacing w:line="360" w:lineRule="auto"/>
        <w:ind w:firstLine="560" w:firstLineChars="200"/>
        <w:textAlignment w:val="baseline"/>
        <w:rPr>
          <w:rFonts w:hint="eastAsia" w:eastAsia="宋体"/>
          <w:bCs/>
          <w:color w:val="auto"/>
          <w:sz w:val="28"/>
          <w:szCs w:val="28"/>
          <w:highlight w:val="none"/>
        </w:rPr>
      </w:pPr>
    </w:p>
    <w:p>
      <w:pPr>
        <w:tabs>
          <w:tab w:val="left" w:pos="168"/>
        </w:tabs>
        <w:adjustRightInd w:val="0"/>
        <w:spacing w:line="360" w:lineRule="auto"/>
        <w:ind w:firstLine="560" w:firstLineChars="200"/>
        <w:textAlignment w:val="baseline"/>
        <w:rPr>
          <w:rFonts w:hint="eastAsia" w:eastAsia="宋体"/>
          <w:bCs/>
          <w:color w:val="auto"/>
          <w:sz w:val="28"/>
          <w:szCs w:val="28"/>
          <w:highlight w:val="none"/>
        </w:rPr>
      </w:pPr>
    </w:p>
    <w:p>
      <w:pPr>
        <w:tabs>
          <w:tab w:val="left" w:pos="168"/>
        </w:tabs>
        <w:adjustRightInd w:val="0"/>
        <w:spacing w:line="360" w:lineRule="auto"/>
        <w:jc w:val="right"/>
        <w:textAlignment w:val="baseline"/>
        <w:rPr>
          <w:rFonts w:hint="eastAsia" w:eastAsia="宋体"/>
          <w:bCs/>
          <w:color w:val="auto"/>
          <w:sz w:val="24"/>
          <w:szCs w:val="28"/>
          <w:highlight w:val="none"/>
        </w:rPr>
      </w:pPr>
    </w:p>
    <w:p>
      <w:pPr>
        <w:tabs>
          <w:tab w:val="left" w:pos="168"/>
        </w:tabs>
        <w:adjustRightInd w:val="0"/>
        <w:spacing w:line="360" w:lineRule="auto"/>
        <w:jc w:val="right"/>
        <w:textAlignment w:val="baseline"/>
        <w:outlineLvl w:val="1"/>
        <w:rPr>
          <w:rFonts w:hint="eastAsia" w:eastAsia="宋体"/>
          <w:b/>
          <w:color w:val="auto"/>
          <w:sz w:val="24"/>
          <w:szCs w:val="28"/>
          <w:highlight w:val="none"/>
        </w:rPr>
      </w:pPr>
      <w:r>
        <w:rPr>
          <w:rFonts w:hint="eastAsia" w:eastAsia="宋体"/>
          <w:bCs/>
          <w:color w:val="auto"/>
          <w:sz w:val="24"/>
          <w:szCs w:val="28"/>
          <w:highlight w:val="none"/>
        </w:rPr>
        <w:t xml:space="preserve">       </w:t>
      </w:r>
      <w:bookmarkStart w:id="544" w:name="_Toc23552"/>
      <w:bookmarkStart w:id="545" w:name="_Toc29929"/>
      <w:bookmarkStart w:id="546" w:name="_Toc21455"/>
      <w:r>
        <w:rPr>
          <w:rFonts w:hint="eastAsia" w:eastAsia="宋体"/>
          <w:b/>
          <w:color w:val="auto"/>
          <w:sz w:val="24"/>
          <w:szCs w:val="28"/>
          <w:highlight w:val="none"/>
        </w:rPr>
        <w:t>供应商：                   （公章）</w:t>
      </w:r>
      <w:bookmarkEnd w:id="544"/>
      <w:bookmarkEnd w:id="545"/>
      <w:bookmarkEnd w:id="546"/>
    </w:p>
    <w:p>
      <w:pPr>
        <w:tabs>
          <w:tab w:val="left" w:pos="168"/>
        </w:tabs>
        <w:adjustRightInd w:val="0"/>
        <w:spacing w:line="360" w:lineRule="auto"/>
        <w:jc w:val="right"/>
        <w:textAlignment w:val="baseline"/>
        <w:outlineLvl w:val="1"/>
        <w:rPr>
          <w:rFonts w:hint="eastAsia" w:eastAsia="宋体"/>
          <w:b/>
          <w:color w:val="auto"/>
          <w:sz w:val="24"/>
          <w:szCs w:val="28"/>
          <w:highlight w:val="none"/>
        </w:rPr>
      </w:pPr>
      <w:r>
        <w:rPr>
          <w:rFonts w:hint="eastAsia" w:eastAsia="宋体"/>
          <w:b/>
          <w:color w:val="auto"/>
          <w:sz w:val="24"/>
          <w:szCs w:val="28"/>
          <w:highlight w:val="none"/>
        </w:rPr>
        <w:t xml:space="preserve">   </w:t>
      </w:r>
      <w:bookmarkStart w:id="547" w:name="_Toc22570"/>
      <w:bookmarkStart w:id="548" w:name="_Toc4789"/>
      <w:bookmarkStart w:id="549" w:name="_Toc10979"/>
      <w:r>
        <w:rPr>
          <w:rFonts w:hint="eastAsia" w:eastAsia="宋体"/>
          <w:b/>
          <w:color w:val="auto"/>
          <w:sz w:val="24"/>
          <w:szCs w:val="28"/>
          <w:highlight w:val="none"/>
        </w:rPr>
        <w:t>委托代理人或法定代表人：                 （签字或盖章）</w:t>
      </w:r>
      <w:bookmarkEnd w:id="547"/>
      <w:bookmarkEnd w:id="548"/>
      <w:bookmarkEnd w:id="549"/>
    </w:p>
    <w:p>
      <w:pPr>
        <w:tabs>
          <w:tab w:val="left" w:pos="168"/>
        </w:tabs>
        <w:adjustRightInd w:val="0"/>
        <w:spacing w:line="360" w:lineRule="auto"/>
        <w:jc w:val="right"/>
        <w:textAlignment w:val="baseline"/>
        <w:outlineLvl w:val="1"/>
        <w:rPr>
          <w:rFonts w:hint="eastAsia" w:eastAsia="宋体"/>
          <w:b/>
          <w:color w:val="auto"/>
          <w:sz w:val="24"/>
          <w:szCs w:val="28"/>
          <w:highlight w:val="none"/>
        </w:rPr>
      </w:pPr>
      <w:bookmarkStart w:id="550" w:name="_Toc1682"/>
      <w:bookmarkStart w:id="551" w:name="_Toc11345"/>
      <w:bookmarkStart w:id="552" w:name="_Toc29148"/>
      <w:r>
        <w:rPr>
          <w:rFonts w:hint="eastAsia" w:eastAsia="宋体"/>
          <w:b/>
          <w:color w:val="auto"/>
          <w:sz w:val="24"/>
          <w:szCs w:val="28"/>
          <w:highlight w:val="none"/>
        </w:rPr>
        <w:t>日期：          年   月   日</w:t>
      </w:r>
      <w:bookmarkEnd w:id="550"/>
      <w:bookmarkEnd w:id="551"/>
      <w:bookmarkEnd w:id="552"/>
    </w:p>
    <w:p>
      <w:pPr>
        <w:tabs>
          <w:tab w:val="left" w:pos="168"/>
        </w:tabs>
        <w:adjustRightInd w:val="0"/>
        <w:spacing w:line="360" w:lineRule="auto"/>
        <w:jc w:val="right"/>
        <w:textAlignment w:val="baseline"/>
        <w:rPr>
          <w:rFonts w:hint="eastAsia" w:eastAsia="宋体"/>
          <w:bCs/>
          <w:color w:val="auto"/>
          <w:sz w:val="24"/>
          <w:szCs w:val="28"/>
          <w:highlight w:val="none"/>
        </w:rPr>
      </w:pPr>
    </w:p>
    <w:p>
      <w:pPr>
        <w:pStyle w:val="6"/>
        <w:numPr>
          <w:ilvl w:val="0"/>
          <w:numId w:val="0"/>
        </w:numPr>
        <w:tabs>
          <w:tab w:val="left" w:pos="425"/>
        </w:tabs>
        <w:spacing w:line="360" w:lineRule="auto"/>
        <w:ind w:left="709" w:hanging="709"/>
        <w:rPr>
          <w:rFonts w:hint="eastAsia" w:eastAsia="宋体" w:cs="宋体"/>
          <w:b/>
          <w:color w:val="auto"/>
          <w:sz w:val="32"/>
          <w:highlight w:val="none"/>
          <w:lang w:val="zh-CN"/>
        </w:rPr>
      </w:pPr>
      <w:r>
        <w:rPr>
          <w:rFonts w:hint="eastAsia" w:eastAsia="宋体" w:cs="宋体"/>
          <w:bCs/>
          <w:color w:val="auto"/>
          <w:sz w:val="24"/>
          <w:highlight w:val="none"/>
        </w:rPr>
        <w:br w:type="page"/>
      </w:r>
      <w:bookmarkStart w:id="553" w:name="_Toc23913"/>
      <w:bookmarkStart w:id="554" w:name="_Toc31417"/>
      <w:bookmarkStart w:id="555" w:name="_Toc25171"/>
      <w:bookmarkStart w:id="556" w:name="_Toc9516"/>
      <w:bookmarkStart w:id="557" w:name="_Toc14531"/>
      <w:bookmarkStart w:id="558" w:name="_Toc6915"/>
      <w:r>
        <w:rPr>
          <w:rFonts w:hint="eastAsia" w:eastAsia="宋体" w:cs="宋体"/>
          <w:b/>
          <w:color w:val="auto"/>
          <w:sz w:val="32"/>
          <w:highlight w:val="none"/>
          <w:lang w:val="zh-CN"/>
        </w:rPr>
        <w:t>格式5、供应商诚信承诺书</w:t>
      </w:r>
      <w:bookmarkEnd w:id="553"/>
      <w:bookmarkEnd w:id="554"/>
      <w:bookmarkEnd w:id="555"/>
      <w:bookmarkEnd w:id="556"/>
      <w:bookmarkEnd w:id="557"/>
      <w:bookmarkEnd w:id="558"/>
    </w:p>
    <w:p>
      <w:pPr>
        <w:spacing w:line="360" w:lineRule="auto"/>
        <w:rPr>
          <w:rFonts w:hint="eastAsia" w:eastAsia="宋体"/>
          <w:color w:val="auto"/>
          <w:highlight w:val="none"/>
          <w:lang w:val="zh-CN"/>
        </w:rPr>
      </w:pPr>
    </w:p>
    <w:p>
      <w:pPr>
        <w:autoSpaceDE w:val="0"/>
        <w:autoSpaceDN w:val="0"/>
        <w:adjustRightInd w:val="0"/>
        <w:spacing w:line="360" w:lineRule="auto"/>
        <w:jc w:val="center"/>
        <w:rPr>
          <w:rFonts w:hint="eastAsia" w:eastAsia="宋体"/>
          <w:b/>
          <w:bCs/>
          <w:color w:val="auto"/>
          <w:sz w:val="32"/>
          <w:szCs w:val="30"/>
          <w:highlight w:val="none"/>
          <w:lang w:val="zh-CN"/>
        </w:rPr>
      </w:pPr>
      <w:r>
        <w:rPr>
          <w:rFonts w:hint="eastAsia" w:eastAsia="宋体"/>
          <w:b/>
          <w:bCs/>
          <w:color w:val="auto"/>
          <w:sz w:val="32"/>
          <w:szCs w:val="30"/>
          <w:highlight w:val="none"/>
          <w:lang w:val="zh-CN"/>
        </w:rPr>
        <w:t>供应商诚信承诺书</w:t>
      </w:r>
    </w:p>
    <w:p>
      <w:pPr>
        <w:autoSpaceDE w:val="0"/>
        <w:autoSpaceDN w:val="0"/>
        <w:adjustRightInd w:val="0"/>
        <w:spacing w:line="360" w:lineRule="auto"/>
        <w:rPr>
          <w:rFonts w:hint="eastAsia" w:eastAsia="宋体"/>
          <w:color w:val="auto"/>
          <w:sz w:val="24"/>
          <w:highlight w:val="none"/>
          <w:lang w:val="zh-CN"/>
        </w:rPr>
      </w:pPr>
    </w:p>
    <w:p>
      <w:pPr>
        <w:autoSpaceDE w:val="0"/>
        <w:autoSpaceDN w:val="0"/>
        <w:adjustRightInd w:val="0"/>
        <w:spacing w:line="360" w:lineRule="auto"/>
        <w:outlineLvl w:val="1"/>
        <w:rPr>
          <w:rFonts w:hint="eastAsia" w:eastAsia="宋体"/>
          <w:b/>
          <w:bCs/>
          <w:color w:val="auto"/>
          <w:sz w:val="24"/>
          <w:highlight w:val="none"/>
          <w:lang w:val="zh-CN"/>
        </w:rPr>
      </w:pPr>
      <w:bookmarkStart w:id="559" w:name="_Toc13069"/>
      <w:bookmarkStart w:id="560" w:name="_Toc18745"/>
      <w:bookmarkStart w:id="561" w:name="_Toc9051"/>
      <w:r>
        <w:rPr>
          <w:rFonts w:hint="eastAsia" w:eastAsia="宋体"/>
          <w:b/>
          <w:bCs/>
          <w:color w:val="auto"/>
          <w:sz w:val="24"/>
          <w:highlight w:val="none"/>
          <w:lang w:val="zh-CN"/>
        </w:rPr>
        <w:t>致：</w:t>
      </w:r>
      <w:bookmarkEnd w:id="559"/>
      <w:r>
        <w:rPr>
          <w:rFonts w:hint="eastAsia" w:eastAsia="宋体"/>
          <w:b/>
          <w:bCs/>
          <w:color w:val="auto"/>
          <w:sz w:val="24"/>
          <w:highlight w:val="none"/>
          <w:lang w:val="zh-CN"/>
        </w:rPr>
        <w:t>青海中旭工程项目管理有限公司</w:t>
      </w:r>
      <w:bookmarkEnd w:id="560"/>
      <w:bookmarkEnd w:id="561"/>
    </w:p>
    <w:p>
      <w:pPr>
        <w:autoSpaceDE w:val="0"/>
        <w:autoSpaceDN w:val="0"/>
        <w:adjustRightInd w:val="0"/>
        <w:spacing w:line="360" w:lineRule="auto"/>
        <w:rPr>
          <w:rFonts w:hint="eastAsia" w:eastAsia="宋体"/>
          <w:color w:val="auto"/>
          <w:sz w:val="24"/>
          <w:highlight w:val="none"/>
          <w:lang w:val="zh-CN"/>
        </w:rPr>
      </w:pPr>
    </w:p>
    <w:p>
      <w:pPr>
        <w:autoSpaceDE w:val="0"/>
        <w:autoSpaceDN w:val="0"/>
        <w:adjustRightInd w:val="0"/>
        <w:spacing w:line="360" w:lineRule="auto"/>
        <w:ind w:firstLine="480"/>
        <w:rPr>
          <w:rFonts w:hint="eastAsia" w:eastAsia="宋体"/>
          <w:color w:val="auto"/>
          <w:sz w:val="24"/>
          <w:highlight w:val="none"/>
          <w:lang w:val="zh-CN"/>
        </w:rPr>
      </w:pPr>
      <w:r>
        <w:rPr>
          <w:rFonts w:hint="eastAsia" w:eastAsia="宋体"/>
          <w:color w:val="auto"/>
          <w:sz w:val="24"/>
          <w:highlight w:val="none"/>
          <w:lang w:val="zh-CN"/>
        </w:rPr>
        <w:t>为了诚实、客观、有序地参与青海省政府采购活动，愿就以下内容做出承诺：</w:t>
      </w:r>
    </w:p>
    <w:p>
      <w:pPr>
        <w:autoSpaceDE w:val="0"/>
        <w:autoSpaceDN w:val="0"/>
        <w:adjustRightInd w:val="0"/>
        <w:spacing w:line="360" w:lineRule="auto"/>
        <w:ind w:firstLine="480"/>
        <w:rPr>
          <w:rFonts w:hint="eastAsia" w:eastAsia="宋体"/>
          <w:color w:val="auto"/>
          <w:sz w:val="24"/>
          <w:highlight w:val="none"/>
          <w:lang w:val="zh-CN"/>
        </w:rPr>
      </w:pPr>
      <w:r>
        <w:rPr>
          <w:rFonts w:hint="eastAsia" w:eastAsia="宋体"/>
          <w:color w:val="auto"/>
          <w:sz w:val="24"/>
          <w:highlight w:val="none"/>
          <w:lang w:val="zh-CN"/>
        </w:rPr>
        <w:t>一、自觉遵守各项法律、法规、规章、制度以及社会公德，维护廉洁环境，与同场竞争的其他供应商平等参加政府采购活动。</w:t>
      </w:r>
    </w:p>
    <w:p>
      <w:pPr>
        <w:autoSpaceDE w:val="0"/>
        <w:autoSpaceDN w:val="0"/>
        <w:adjustRightInd w:val="0"/>
        <w:spacing w:line="360" w:lineRule="auto"/>
        <w:ind w:firstLine="480"/>
        <w:rPr>
          <w:rFonts w:hint="eastAsia" w:eastAsia="宋体"/>
          <w:color w:val="auto"/>
          <w:sz w:val="24"/>
          <w:highlight w:val="none"/>
          <w:lang w:val="zh-CN"/>
        </w:rPr>
      </w:pPr>
      <w:r>
        <w:rPr>
          <w:rFonts w:hint="eastAsia" w:eastAsia="宋体"/>
          <w:color w:val="auto"/>
          <w:sz w:val="24"/>
          <w:highlight w:val="none"/>
          <w:lang w:val="zh-CN"/>
        </w:rPr>
        <w:t>二、参加采购代理机构组织的政府采购活动时，严格按照磋商文件的规定和要求提供所需的相关材料，并对所提供的各类资料的真实性负责，不虚假应标，不虚列业绩。</w:t>
      </w:r>
    </w:p>
    <w:p>
      <w:pPr>
        <w:autoSpaceDE w:val="0"/>
        <w:autoSpaceDN w:val="0"/>
        <w:adjustRightInd w:val="0"/>
        <w:spacing w:line="360" w:lineRule="auto"/>
        <w:ind w:firstLine="480"/>
        <w:rPr>
          <w:rFonts w:hint="eastAsia" w:eastAsia="宋体"/>
          <w:color w:val="auto"/>
          <w:sz w:val="24"/>
          <w:highlight w:val="none"/>
          <w:lang w:val="zh-CN"/>
        </w:rPr>
      </w:pPr>
      <w:r>
        <w:rPr>
          <w:rFonts w:hint="eastAsia" w:eastAsia="宋体"/>
          <w:color w:val="auto"/>
          <w:sz w:val="24"/>
          <w:highlight w:val="none"/>
          <w:lang w:val="zh-CN"/>
        </w:rPr>
        <w:t>三、尊重参与政府采购活动各相关方的合法行为，接受政府采购活动依法形成的意见、结果。</w:t>
      </w:r>
    </w:p>
    <w:p>
      <w:pPr>
        <w:autoSpaceDE w:val="0"/>
        <w:autoSpaceDN w:val="0"/>
        <w:adjustRightInd w:val="0"/>
        <w:spacing w:line="360" w:lineRule="auto"/>
        <w:ind w:firstLine="480"/>
        <w:rPr>
          <w:rFonts w:hint="eastAsia" w:eastAsia="宋体"/>
          <w:color w:val="auto"/>
          <w:sz w:val="24"/>
          <w:highlight w:val="none"/>
          <w:lang w:val="zh-CN"/>
        </w:rPr>
      </w:pPr>
      <w:r>
        <w:rPr>
          <w:rFonts w:hint="eastAsia" w:eastAsia="宋体"/>
          <w:color w:val="auto"/>
          <w:sz w:val="24"/>
          <w:highlight w:val="none"/>
          <w:lang w:val="zh-CN"/>
        </w:rPr>
        <w:t>四、依法参加政府采购活动，不围标、串标，维护市场秩序，不提供“三无”产品、以次充好。</w:t>
      </w:r>
    </w:p>
    <w:p>
      <w:pPr>
        <w:autoSpaceDE w:val="0"/>
        <w:autoSpaceDN w:val="0"/>
        <w:adjustRightInd w:val="0"/>
        <w:spacing w:line="360" w:lineRule="auto"/>
        <w:ind w:firstLine="480"/>
        <w:rPr>
          <w:rFonts w:hint="eastAsia" w:eastAsia="宋体"/>
          <w:color w:val="auto"/>
          <w:sz w:val="24"/>
          <w:highlight w:val="none"/>
          <w:lang w:val="zh-CN"/>
        </w:rPr>
      </w:pPr>
      <w:r>
        <w:rPr>
          <w:rFonts w:hint="eastAsia" w:eastAsia="宋体"/>
          <w:color w:val="auto"/>
          <w:sz w:val="24"/>
          <w:highlight w:val="none"/>
          <w:lang w:val="zh-CN"/>
        </w:rPr>
        <w:t>五、积极推动政府采购活动健康开展，对采购活动有疑问、异议时，按法律规定的程序实名反映情况，不恶意中伤、无事生非，以和谐、平等的心态参加政府采购活动。</w:t>
      </w:r>
    </w:p>
    <w:p>
      <w:pPr>
        <w:autoSpaceDE w:val="0"/>
        <w:autoSpaceDN w:val="0"/>
        <w:adjustRightInd w:val="0"/>
        <w:spacing w:line="360" w:lineRule="auto"/>
        <w:ind w:firstLine="480"/>
        <w:rPr>
          <w:rFonts w:hint="eastAsia" w:eastAsia="宋体"/>
          <w:color w:val="auto"/>
          <w:sz w:val="24"/>
          <w:highlight w:val="none"/>
          <w:lang w:val="zh-CN"/>
        </w:rPr>
      </w:pPr>
      <w:r>
        <w:rPr>
          <w:rFonts w:hint="eastAsia" w:eastAsia="宋体"/>
          <w:color w:val="auto"/>
          <w:sz w:val="24"/>
          <w:highlight w:val="none"/>
          <w:lang w:val="zh-CN"/>
        </w:rPr>
        <w:t>六、认真履行成交人应承担的责任和义务，全面执行采购合同规定的各项内容，保质保量地按时提供采购物品。</w:t>
      </w:r>
    </w:p>
    <w:p>
      <w:pPr>
        <w:autoSpaceDE w:val="0"/>
        <w:autoSpaceDN w:val="0"/>
        <w:adjustRightInd w:val="0"/>
        <w:spacing w:line="360" w:lineRule="auto"/>
        <w:ind w:firstLine="480" w:firstLineChars="200"/>
        <w:rPr>
          <w:rFonts w:hint="eastAsia" w:eastAsia="宋体"/>
          <w:color w:val="auto"/>
          <w:sz w:val="24"/>
          <w:highlight w:val="none"/>
          <w:lang w:val="zh-CN"/>
        </w:rPr>
      </w:pPr>
      <w:r>
        <w:rPr>
          <w:rFonts w:hint="eastAsia" w:eastAsia="宋体"/>
          <w:color w:val="auto"/>
          <w:sz w:val="24"/>
          <w:highlight w:val="none"/>
          <w:lang w:val="zh-CN"/>
        </w:rPr>
        <w:t>若本企业（单位）发生有悖于上述承诺的行为，愿意接受《中华人民共和国政府采购法》和《政府采购法实施条例》中对供应商的相关处理。</w:t>
      </w:r>
    </w:p>
    <w:p>
      <w:pPr>
        <w:autoSpaceDE w:val="0"/>
        <w:autoSpaceDN w:val="0"/>
        <w:adjustRightInd w:val="0"/>
        <w:spacing w:line="360" w:lineRule="auto"/>
        <w:ind w:firstLine="480" w:firstLineChars="200"/>
        <w:rPr>
          <w:rFonts w:hint="eastAsia" w:eastAsia="宋体"/>
          <w:bCs/>
          <w:color w:val="auto"/>
          <w:sz w:val="28"/>
          <w:szCs w:val="28"/>
          <w:highlight w:val="none"/>
        </w:rPr>
      </w:pPr>
      <w:r>
        <w:rPr>
          <w:rFonts w:hint="eastAsia" w:eastAsia="宋体"/>
          <w:color w:val="auto"/>
          <w:sz w:val="24"/>
          <w:highlight w:val="none"/>
          <w:lang w:val="zh-CN"/>
        </w:rPr>
        <w:t>本承诺是采购项目磋商文件的组成部分。</w:t>
      </w:r>
      <w:bookmarkStart w:id="562" w:name="_Toc17097"/>
      <w:bookmarkStart w:id="563" w:name="_Toc444715739"/>
    </w:p>
    <w:p>
      <w:pPr>
        <w:tabs>
          <w:tab w:val="left" w:pos="168"/>
        </w:tabs>
        <w:adjustRightInd w:val="0"/>
        <w:spacing w:line="360" w:lineRule="auto"/>
        <w:jc w:val="right"/>
        <w:textAlignment w:val="baseline"/>
        <w:rPr>
          <w:rFonts w:hint="eastAsia" w:eastAsia="宋体"/>
          <w:bCs/>
          <w:color w:val="auto"/>
          <w:sz w:val="24"/>
          <w:szCs w:val="28"/>
          <w:highlight w:val="none"/>
        </w:rPr>
      </w:pPr>
    </w:p>
    <w:p>
      <w:pPr>
        <w:tabs>
          <w:tab w:val="left" w:pos="168"/>
        </w:tabs>
        <w:adjustRightInd w:val="0"/>
        <w:spacing w:line="360" w:lineRule="auto"/>
        <w:jc w:val="right"/>
        <w:textAlignment w:val="baseline"/>
        <w:outlineLvl w:val="1"/>
        <w:rPr>
          <w:rFonts w:hint="eastAsia" w:eastAsia="宋体"/>
          <w:b/>
          <w:color w:val="auto"/>
          <w:sz w:val="24"/>
          <w:szCs w:val="28"/>
          <w:highlight w:val="none"/>
        </w:rPr>
      </w:pPr>
      <w:r>
        <w:rPr>
          <w:rFonts w:hint="eastAsia" w:eastAsia="宋体"/>
          <w:bCs/>
          <w:color w:val="auto"/>
          <w:sz w:val="24"/>
          <w:szCs w:val="28"/>
          <w:highlight w:val="none"/>
        </w:rPr>
        <w:t xml:space="preserve">       </w:t>
      </w:r>
      <w:bookmarkStart w:id="564" w:name="_Toc2584"/>
      <w:bookmarkStart w:id="565" w:name="_Toc9608"/>
      <w:bookmarkStart w:id="566" w:name="_Toc3930"/>
      <w:r>
        <w:rPr>
          <w:rFonts w:hint="eastAsia" w:eastAsia="宋体"/>
          <w:b/>
          <w:color w:val="auto"/>
          <w:sz w:val="24"/>
          <w:szCs w:val="28"/>
          <w:highlight w:val="none"/>
        </w:rPr>
        <w:t>供应商：                   （公章）</w:t>
      </w:r>
      <w:bookmarkEnd w:id="564"/>
      <w:bookmarkEnd w:id="565"/>
      <w:bookmarkEnd w:id="566"/>
    </w:p>
    <w:p>
      <w:pPr>
        <w:tabs>
          <w:tab w:val="left" w:pos="168"/>
        </w:tabs>
        <w:adjustRightInd w:val="0"/>
        <w:spacing w:line="360" w:lineRule="auto"/>
        <w:jc w:val="right"/>
        <w:textAlignment w:val="baseline"/>
        <w:outlineLvl w:val="1"/>
        <w:rPr>
          <w:rFonts w:hint="eastAsia" w:eastAsia="宋体"/>
          <w:b/>
          <w:color w:val="auto"/>
          <w:sz w:val="24"/>
          <w:szCs w:val="28"/>
          <w:highlight w:val="none"/>
        </w:rPr>
      </w:pPr>
      <w:r>
        <w:rPr>
          <w:rFonts w:hint="eastAsia" w:eastAsia="宋体"/>
          <w:b/>
          <w:color w:val="auto"/>
          <w:sz w:val="24"/>
          <w:szCs w:val="28"/>
          <w:highlight w:val="none"/>
        </w:rPr>
        <w:t xml:space="preserve">   </w:t>
      </w:r>
      <w:bookmarkStart w:id="567" w:name="_Toc28646"/>
      <w:bookmarkStart w:id="568" w:name="_Toc24501"/>
      <w:bookmarkStart w:id="569" w:name="_Toc8036"/>
      <w:r>
        <w:rPr>
          <w:rFonts w:hint="eastAsia" w:eastAsia="宋体"/>
          <w:b/>
          <w:color w:val="auto"/>
          <w:sz w:val="24"/>
          <w:szCs w:val="28"/>
          <w:highlight w:val="none"/>
        </w:rPr>
        <w:t>法定代表人：                 （签字）</w:t>
      </w:r>
      <w:bookmarkEnd w:id="567"/>
      <w:bookmarkEnd w:id="568"/>
      <w:bookmarkEnd w:id="569"/>
    </w:p>
    <w:p>
      <w:pPr>
        <w:tabs>
          <w:tab w:val="left" w:pos="168"/>
        </w:tabs>
        <w:adjustRightInd w:val="0"/>
        <w:spacing w:line="360" w:lineRule="auto"/>
        <w:jc w:val="right"/>
        <w:textAlignment w:val="baseline"/>
        <w:outlineLvl w:val="1"/>
        <w:rPr>
          <w:rFonts w:hint="eastAsia" w:eastAsia="宋体"/>
          <w:bCs/>
          <w:color w:val="auto"/>
          <w:sz w:val="24"/>
          <w:szCs w:val="28"/>
          <w:highlight w:val="none"/>
        </w:rPr>
      </w:pPr>
      <w:bookmarkStart w:id="570" w:name="_Toc2262"/>
      <w:bookmarkStart w:id="571" w:name="_Toc2065"/>
      <w:bookmarkStart w:id="572" w:name="_Toc166"/>
      <w:r>
        <w:rPr>
          <w:rFonts w:hint="eastAsia" w:eastAsia="宋体"/>
          <w:b/>
          <w:color w:val="auto"/>
          <w:sz w:val="24"/>
          <w:szCs w:val="28"/>
          <w:highlight w:val="none"/>
        </w:rPr>
        <w:t>日期：          年   月   日</w:t>
      </w:r>
      <w:bookmarkEnd w:id="570"/>
      <w:bookmarkEnd w:id="571"/>
      <w:bookmarkEnd w:id="572"/>
    </w:p>
    <w:p>
      <w:pPr>
        <w:pStyle w:val="6"/>
        <w:numPr>
          <w:ilvl w:val="0"/>
          <w:numId w:val="0"/>
        </w:numPr>
        <w:tabs>
          <w:tab w:val="left" w:pos="425"/>
        </w:tabs>
        <w:spacing w:line="360" w:lineRule="auto"/>
        <w:ind w:left="709" w:hanging="709"/>
        <w:rPr>
          <w:rFonts w:hint="eastAsia" w:eastAsia="宋体" w:cs="宋体"/>
          <w:color w:val="auto"/>
          <w:highlight w:val="none"/>
          <w:lang w:val="zh-CN"/>
        </w:rPr>
      </w:pPr>
      <w:r>
        <w:rPr>
          <w:rFonts w:hint="eastAsia" w:eastAsia="宋体" w:cs="宋体"/>
          <w:bCs/>
          <w:color w:val="auto"/>
          <w:sz w:val="24"/>
          <w:highlight w:val="none"/>
        </w:rPr>
        <w:br w:type="page"/>
      </w:r>
      <w:bookmarkStart w:id="573" w:name="_Toc16481"/>
      <w:bookmarkStart w:id="574" w:name="_Toc13355"/>
      <w:bookmarkStart w:id="575" w:name="_Toc28522"/>
      <w:bookmarkStart w:id="576" w:name="_Toc21529"/>
      <w:bookmarkStart w:id="577" w:name="_Toc25627"/>
      <w:bookmarkStart w:id="578" w:name="_Toc10018"/>
      <w:r>
        <w:rPr>
          <w:rFonts w:hint="eastAsia" w:eastAsia="宋体" w:cs="宋体"/>
          <w:b/>
          <w:color w:val="auto"/>
          <w:sz w:val="32"/>
          <w:highlight w:val="none"/>
          <w:lang w:val="zh-CN"/>
        </w:rPr>
        <w:t>格式6、资格证明材料</w:t>
      </w:r>
      <w:bookmarkEnd w:id="562"/>
      <w:bookmarkEnd w:id="563"/>
      <w:bookmarkEnd w:id="573"/>
      <w:bookmarkEnd w:id="574"/>
      <w:bookmarkEnd w:id="575"/>
      <w:bookmarkEnd w:id="576"/>
      <w:bookmarkEnd w:id="577"/>
      <w:bookmarkEnd w:id="578"/>
    </w:p>
    <w:p>
      <w:pPr>
        <w:spacing w:line="360" w:lineRule="auto"/>
        <w:rPr>
          <w:rFonts w:hint="eastAsia" w:eastAsia="宋体"/>
          <w:color w:val="auto"/>
          <w:highlight w:val="none"/>
          <w:lang w:val="zh-CN"/>
        </w:rPr>
      </w:pPr>
    </w:p>
    <w:p>
      <w:pPr>
        <w:autoSpaceDE w:val="0"/>
        <w:autoSpaceDN w:val="0"/>
        <w:adjustRightInd w:val="0"/>
        <w:spacing w:line="360" w:lineRule="auto"/>
        <w:jc w:val="center"/>
        <w:rPr>
          <w:rFonts w:hint="eastAsia" w:eastAsia="宋体"/>
          <w:b/>
          <w:bCs/>
          <w:color w:val="auto"/>
          <w:sz w:val="32"/>
          <w:szCs w:val="30"/>
          <w:highlight w:val="none"/>
          <w:lang w:val="zh-CN"/>
        </w:rPr>
      </w:pPr>
      <w:r>
        <w:rPr>
          <w:rFonts w:hint="eastAsia" w:eastAsia="宋体"/>
          <w:b/>
          <w:bCs/>
          <w:color w:val="auto"/>
          <w:sz w:val="32"/>
          <w:szCs w:val="30"/>
          <w:highlight w:val="none"/>
          <w:lang w:val="zh-CN"/>
        </w:rPr>
        <w:t>资格证明材料</w:t>
      </w:r>
    </w:p>
    <w:p>
      <w:pPr>
        <w:spacing w:line="360" w:lineRule="auto"/>
        <w:ind w:firstLine="424" w:firstLineChars="177"/>
        <w:rPr>
          <w:rFonts w:hint="eastAsia" w:eastAsia="宋体"/>
          <w:color w:val="auto"/>
          <w:sz w:val="24"/>
          <w:highlight w:val="none"/>
        </w:rPr>
      </w:pPr>
      <w:r>
        <w:rPr>
          <w:rFonts w:hint="eastAsia" w:eastAsia="宋体"/>
          <w:color w:val="auto"/>
          <w:sz w:val="24"/>
          <w:highlight w:val="none"/>
        </w:rPr>
        <w:t>资格证明材料包括：</w:t>
      </w:r>
    </w:p>
    <w:p>
      <w:pPr>
        <w:pStyle w:val="36"/>
        <w:spacing w:line="360" w:lineRule="auto"/>
        <w:ind w:left="845" w:firstLine="0" w:firstLineChars="0"/>
        <w:rPr>
          <w:rFonts w:hint="eastAsia" w:ascii="宋体" w:hAnsi="宋体" w:eastAsia="宋体" w:cs="宋体"/>
          <w:color w:val="auto"/>
          <w:sz w:val="24"/>
          <w:szCs w:val="22"/>
          <w:highlight w:val="none"/>
          <w:lang w:val="zh-CN"/>
        </w:rPr>
      </w:pPr>
      <w:bookmarkStart w:id="579" w:name="_Toc444715740"/>
      <w:bookmarkStart w:id="580" w:name="_Toc20673"/>
      <w:r>
        <w:rPr>
          <w:rFonts w:hint="eastAsia" w:ascii="宋体" w:hAnsi="宋体" w:eastAsia="宋体" w:cs="宋体"/>
          <w:color w:val="auto"/>
          <w:sz w:val="24"/>
          <w:szCs w:val="22"/>
          <w:highlight w:val="none"/>
          <w:lang w:val="zh-CN"/>
        </w:rPr>
        <w:t>（</w:t>
      </w:r>
      <w:r>
        <w:rPr>
          <w:rFonts w:hint="eastAsia" w:ascii="宋体" w:hAnsi="宋体" w:eastAsia="宋体" w:cs="宋体"/>
          <w:color w:val="auto"/>
          <w:sz w:val="24"/>
          <w:szCs w:val="22"/>
          <w:highlight w:val="none"/>
        </w:rPr>
        <w:t>1</w:t>
      </w:r>
      <w:r>
        <w:rPr>
          <w:rFonts w:hint="eastAsia" w:ascii="宋体" w:hAnsi="宋体" w:eastAsia="宋体" w:cs="宋体"/>
          <w:color w:val="auto"/>
          <w:sz w:val="24"/>
          <w:szCs w:val="22"/>
          <w:highlight w:val="none"/>
          <w:lang w:val="zh-CN"/>
        </w:rPr>
        <w:t>）提供有效的营业执照、税务登记证、机构代码证或三证（五证）合一统一社会代码证及其他资格证明文件（扫描或复印件）；</w:t>
      </w:r>
    </w:p>
    <w:p>
      <w:pPr>
        <w:pStyle w:val="36"/>
        <w:spacing w:line="360" w:lineRule="auto"/>
        <w:ind w:left="845" w:firstLine="0" w:firstLineChars="0"/>
        <w:rPr>
          <w:rFonts w:hint="eastAsia" w:ascii="宋体" w:hAnsi="宋体" w:eastAsia="宋体" w:cs="宋体"/>
          <w:color w:val="auto"/>
          <w:sz w:val="24"/>
          <w:szCs w:val="22"/>
          <w:highlight w:val="none"/>
          <w:lang w:val="zh-CN"/>
        </w:rPr>
      </w:pPr>
      <w:r>
        <w:rPr>
          <w:rFonts w:hint="eastAsia" w:ascii="宋体" w:hAnsi="宋体" w:eastAsia="宋体" w:cs="宋体"/>
          <w:color w:val="auto"/>
          <w:sz w:val="24"/>
          <w:szCs w:val="22"/>
          <w:highlight w:val="none"/>
          <w:lang w:val="zh-CN"/>
        </w:rPr>
        <w:t>（2）磋商文件规定的有关资格证书、许可证书、认证等；</w:t>
      </w:r>
    </w:p>
    <w:p>
      <w:pPr>
        <w:pStyle w:val="36"/>
        <w:spacing w:line="360" w:lineRule="auto"/>
        <w:ind w:left="845" w:firstLine="0" w:firstLineChars="0"/>
        <w:rPr>
          <w:rFonts w:hint="eastAsia" w:ascii="宋体" w:hAnsi="宋体" w:eastAsia="宋体" w:cs="宋体"/>
          <w:color w:val="auto"/>
          <w:sz w:val="24"/>
          <w:szCs w:val="22"/>
          <w:highlight w:val="none"/>
          <w:lang w:val="zh-CN"/>
        </w:rPr>
      </w:pPr>
      <w:r>
        <w:rPr>
          <w:rFonts w:hint="eastAsia" w:ascii="宋体" w:hAnsi="宋体" w:eastAsia="宋体" w:cs="宋体"/>
          <w:color w:val="auto"/>
          <w:sz w:val="24"/>
          <w:szCs w:val="22"/>
          <w:highlight w:val="none"/>
          <w:lang w:val="zh-CN"/>
        </w:rPr>
        <w:t>（3）供应商认为有必要提供的其他资格证明文件。</w:t>
      </w:r>
    </w:p>
    <w:p>
      <w:pPr>
        <w:pStyle w:val="36"/>
        <w:spacing w:line="360" w:lineRule="auto"/>
        <w:ind w:left="845" w:firstLine="0" w:firstLineChars="0"/>
        <w:rPr>
          <w:rFonts w:hint="eastAsia" w:ascii="宋体" w:hAnsi="宋体" w:eastAsia="宋体" w:cs="宋体"/>
          <w:color w:val="auto"/>
          <w:sz w:val="24"/>
          <w:szCs w:val="22"/>
          <w:highlight w:val="none"/>
          <w:lang w:val="zh-CN"/>
        </w:rPr>
      </w:pPr>
    </w:p>
    <w:p>
      <w:pPr>
        <w:pStyle w:val="6"/>
        <w:numPr>
          <w:ilvl w:val="0"/>
          <w:numId w:val="0"/>
        </w:numPr>
        <w:tabs>
          <w:tab w:val="left" w:pos="425"/>
        </w:tabs>
        <w:spacing w:line="360" w:lineRule="auto"/>
        <w:ind w:left="709" w:hanging="709"/>
        <w:rPr>
          <w:rFonts w:hint="eastAsia" w:eastAsia="宋体" w:cs="宋体"/>
          <w:b/>
          <w:color w:val="auto"/>
          <w:sz w:val="32"/>
          <w:highlight w:val="none"/>
          <w:lang w:val="zh-CN"/>
        </w:rPr>
      </w:pPr>
    </w:p>
    <w:p>
      <w:pPr>
        <w:pStyle w:val="6"/>
        <w:numPr>
          <w:ilvl w:val="0"/>
          <w:numId w:val="0"/>
        </w:numPr>
        <w:tabs>
          <w:tab w:val="left" w:pos="425"/>
        </w:tabs>
        <w:spacing w:line="360" w:lineRule="auto"/>
        <w:ind w:left="709" w:hanging="709"/>
        <w:rPr>
          <w:rFonts w:hint="eastAsia" w:eastAsia="宋体" w:cs="宋体"/>
          <w:b/>
          <w:color w:val="auto"/>
          <w:sz w:val="32"/>
          <w:highlight w:val="none"/>
          <w:lang w:val="zh-CN"/>
        </w:rPr>
      </w:pPr>
    </w:p>
    <w:p>
      <w:pPr>
        <w:pStyle w:val="6"/>
        <w:numPr>
          <w:ilvl w:val="0"/>
          <w:numId w:val="0"/>
        </w:numPr>
        <w:tabs>
          <w:tab w:val="left" w:pos="425"/>
        </w:tabs>
        <w:spacing w:line="360" w:lineRule="auto"/>
        <w:ind w:left="709" w:hanging="709"/>
        <w:rPr>
          <w:rFonts w:hint="eastAsia" w:eastAsia="宋体" w:cs="宋体"/>
          <w:b/>
          <w:color w:val="auto"/>
          <w:sz w:val="32"/>
          <w:highlight w:val="none"/>
          <w:lang w:val="zh-CN"/>
        </w:rPr>
      </w:pPr>
    </w:p>
    <w:p>
      <w:pPr>
        <w:pStyle w:val="6"/>
        <w:numPr>
          <w:ilvl w:val="0"/>
          <w:numId w:val="0"/>
        </w:numPr>
        <w:tabs>
          <w:tab w:val="left" w:pos="425"/>
        </w:tabs>
        <w:spacing w:line="360" w:lineRule="auto"/>
        <w:ind w:left="709" w:hanging="709"/>
        <w:rPr>
          <w:rFonts w:hint="eastAsia" w:eastAsia="宋体" w:cs="宋体"/>
          <w:b/>
          <w:color w:val="auto"/>
          <w:sz w:val="32"/>
          <w:highlight w:val="none"/>
          <w:lang w:val="zh-CN"/>
        </w:rPr>
      </w:pPr>
    </w:p>
    <w:p>
      <w:pPr>
        <w:pStyle w:val="6"/>
        <w:numPr>
          <w:ilvl w:val="0"/>
          <w:numId w:val="0"/>
        </w:numPr>
        <w:tabs>
          <w:tab w:val="left" w:pos="425"/>
        </w:tabs>
        <w:spacing w:line="360" w:lineRule="auto"/>
        <w:ind w:left="709" w:hanging="709"/>
        <w:rPr>
          <w:rFonts w:hint="eastAsia" w:eastAsia="宋体" w:cs="宋体"/>
          <w:b/>
          <w:color w:val="auto"/>
          <w:sz w:val="32"/>
          <w:highlight w:val="none"/>
          <w:lang w:val="zh-CN"/>
        </w:rPr>
      </w:pPr>
    </w:p>
    <w:p>
      <w:pPr>
        <w:pStyle w:val="6"/>
        <w:numPr>
          <w:ilvl w:val="0"/>
          <w:numId w:val="0"/>
        </w:numPr>
        <w:tabs>
          <w:tab w:val="left" w:pos="425"/>
        </w:tabs>
        <w:spacing w:line="360" w:lineRule="auto"/>
        <w:ind w:left="709" w:hanging="709"/>
        <w:rPr>
          <w:rFonts w:hint="eastAsia" w:eastAsia="宋体" w:cs="宋体"/>
          <w:b/>
          <w:color w:val="auto"/>
          <w:sz w:val="32"/>
          <w:highlight w:val="none"/>
          <w:lang w:val="zh-CN"/>
        </w:rPr>
      </w:pPr>
    </w:p>
    <w:p>
      <w:pPr>
        <w:pStyle w:val="6"/>
        <w:numPr>
          <w:ilvl w:val="0"/>
          <w:numId w:val="0"/>
        </w:numPr>
        <w:tabs>
          <w:tab w:val="left" w:pos="425"/>
        </w:tabs>
        <w:spacing w:line="360" w:lineRule="auto"/>
        <w:ind w:left="709" w:hanging="709"/>
        <w:rPr>
          <w:rFonts w:hint="eastAsia" w:eastAsia="宋体" w:cs="宋体"/>
          <w:b/>
          <w:color w:val="auto"/>
          <w:sz w:val="32"/>
          <w:highlight w:val="none"/>
          <w:lang w:val="zh-CN"/>
        </w:rPr>
      </w:pPr>
    </w:p>
    <w:p>
      <w:pPr>
        <w:spacing w:line="360" w:lineRule="auto"/>
        <w:rPr>
          <w:rFonts w:hint="eastAsia" w:eastAsia="宋体"/>
          <w:b/>
          <w:color w:val="auto"/>
          <w:sz w:val="32"/>
          <w:highlight w:val="none"/>
          <w:lang w:val="zh-CN"/>
        </w:rPr>
      </w:pPr>
    </w:p>
    <w:p>
      <w:pPr>
        <w:pStyle w:val="17"/>
        <w:spacing w:line="360" w:lineRule="auto"/>
        <w:rPr>
          <w:rFonts w:hint="eastAsia" w:ascii="宋体" w:hAnsi="宋体" w:eastAsia="宋体" w:cs="宋体"/>
          <w:b/>
          <w:color w:val="auto"/>
          <w:sz w:val="32"/>
          <w:highlight w:val="none"/>
          <w:lang w:val="zh-CN"/>
        </w:rPr>
      </w:pPr>
    </w:p>
    <w:p>
      <w:pPr>
        <w:pStyle w:val="17"/>
        <w:spacing w:line="360" w:lineRule="auto"/>
        <w:rPr>
          <w:rFonts w:hint="eastAsia" w:ascii="宋体" w:hAnsi="宋体" w:eastAsia="宋体" w:cs="宋体"/>
          <w:b/>
          <w:color w:val="auto"/>
          <w:sz w:val="32"/>
          <w:highlight w:val="none"/>
          <w:lang w:val="zh-CN"/>
        </w:rPr>
      </w:pPr>
    </w:p>
    <w:p>
      <w:pPr>
        <w:pStyle w:val="17"/>
        <w:spacing w:line="360" w:lineRule="auto"/>
        <w:rPr>
          <w:rFonts w:hint="eastAsia" w:ascii="宋体" w:hAnsi="宋体" w:eastAsia="宋体" w:cs="宋体"/>
          <w:b/>
          <w:color w:val="auto"/>
          <w:sz w:val="32"/>
          <w:highlight w:val="none"/>
          <w:lang w:val="zh-CN"/>
        </w:rPr>
      </w:pPr>
    </w:p>
    <w:p>
      <w:pPr>
        <w:pStyle w:val="17"/>
        <w:spacing w:line="360" w:lineRule="auto"/>
        <w:rPr>
          <w:rFonts w:hint="eastAsia" w:ascii="宋体" w:hAnsi="宋体" w:eastAsia="宋体" w:cs="宋体"/>
          <w:b/>
          <w:color w:val="auto"/>
          <w:sz w:val="32"/>
          <w:highlight w:val="none"/>
          <w:lang w:val="zh-CN"/>
        </w:rPr>
      </w:pPr>
    </w:p>
    <w:p>
      <w:pPr>
        <w:pStyle w:val="17"/>
        <w:spacing w:line="360" w:lineRule="auto"/>
        <w:rPr>
          <w:rFonts w:hint="eastAsia" w:ascii="宋体" w:hAnsi="宋体" w:eastAsia="宋体" w:cs="宋体"/>
          <w:b/>
          <w:color w:val="auto"/>
          <w:sz w:val="32"/>
          <w:highlight w:val="none"/>
          <w:lang w:val="zh-CN"/>
        </w:rPr>
      </w:pPr>
    </w:p>
    <w:p>
      <w:pPr>
        <w:pStyle w:val="17"/>
        <w:spacing w:line="360" w:lineRule="auto"/>
        <w:rPr>
          <w:rFonts w:hint="eastAsia" w:ascii="宋体" w:hAnsi="宋体" w:eastAsia="宋体" w:cs="宋体"/>
          <w:b/>
          <w:color w:val="auto"/>
          <w:sz w:val="32"/>
          <w:highlight w:val="none"/>
          <w:lang w:val="zh-CN"/>
        </w:rPr>
      </w:pPr>
    </w:p>
    <w:p>
      <w:pPr>
        <w:spacing w:line="360" w:lineRule="auto"/>
        <w:rPr>
          <w:rFonts w:hint="eastAsia" w:eastAsia="宋体"/>
          <w:color w:val="auto"/>
          <w:highlight w:val="none"/>
          <w:lang w:val="zh-CN"/>
        </w:rPr>
      </w:pPr>
    </w:p>
    <w:p>
      <w:pPr>
        <w:pStyle w:val="6"/>
        <w:numPr>
          <w:ilvl w:val="0"/>
          <w:numId w:val="0"/>
        </w:numPr>
        <w:tabs>
          <w:tab w:val="left" w:pos="425"/>
        </w:tabs>
        <w:spacing w:line="360" w:lineRule="auto"/>
        <w:ind w:left="709" w:hanging="709"/>
        <w:rPr>
          <w:rFonts w:hint="eastAsia" w:eastAsia="宋体" w:cs="宋体"/>
          <w:color w:val="auto"/>
          <w:highlight w:val="none"/>
          <w:lang w:val="zh-CN"/>
        </w:rPr>
      </w:pPr>
      <w:bookmarkStart w:id="581" w:name="_Toc9458"/>
      <w:bookmarkStart w:id="582" w:name="_Toc1564"/>
      <w:bookmarkStart w:id="583" w:name="_Toc2974"/>
      <w:r>
        <w:rPr>
          <w:rFonts w:hint="eastAsia" w:eastAsia="宋体" w:cs="宋体"/>
          <w:b/>
          <w:color w:val="auto"/>
          <w:sz w:val="32"/>
          <w:highlight w:val="none"/>
          <w:lang w:val="zh-CN"/>
        </w:rPr>
        <w:br w:type="page"/>
      </w:r>
      <w:bookmarkStart w:id="584" w:name="_Toc16860"/>
      <w:bookmarkStart w:id="585" w:name="_Toc30088"/>
      <w:bookmarkStart w:id="586" w:name="_Toc5169"/>
      <w:r>
        <w:rPr>
          <w:rFonts w:hint="eastAsia" w:eastAsia="宋体" w:cs="宋体"/>
          <w:b/>
          <w:color w:val="auto"/>
          <w:sz w:val="32"/>
          <w:highlight w:val="none"/>
          <w:lang w:val="zh-CN"/>
        </w:rPr>
        <w:t>格式7、财务状况、缴纳税收和社会保障资金证明</w:t>
      </w:r>
      <w:bookmarkEnd w:id="581"/>
      <w:bookmarkEnd w:id="582"/>
      <w:bookmarkEnd w:id="583"/>
      <w:bookmarkEnd w:id="584"/>
      <w:bookmarkEnd w:id="585"/>
      <w:bookmarkEnd w:id="586"/>
    </w:p>
    <w:p>
      <w:pPr>
        <w:spacing w:line="360" w:lineRule="auto"/>
        <w:rPr>
          <w:rFonts w:hint="eastAsia" w:eastAsia="宋体"/>
          <w:color w:val="auto"/>
          <w:highlight w:val="none"/>
          <w:lang w:val="zh-CN"/>
        </w:rPr>
      </w:pPr>
    </w:p>
    <w:p>
      <w:pPr>
        <w:autoSpaceDE w:val="0"/>
        <w:autoSpaceDN w:val="0"/>
        <w:adjustRightInd w:val="0"/>
        <w:spacing w:line="360" w:lineRule="auto"/>
        <w:jc w:val="center"/>
        <w:rPr>
          <w:rFonts w:hint="eastAsia" w:eastAsia="宋体"/>
          <w:b/>
          <w:bCs/>
          <w:color w:val="auto"/>
          <w:sz w:val="32"/>
          <w:szCs w:val="30"/>
          <w:highlight w:val="none"/>
          <w:lang w:val="zh-CN"/>
        </w:rPr>
      </w:pPr>
      <w:r>
        <w:rPr>
          <w:rFonts w:hint="eastAsia" w:eastAsia="宋体"/>
          <w:b/>
          <w:bCs/>
          <w:color w:val="auto"/>
          <w:sz w:val="32"/>
          <w:szCs w:val="30"/>
          <w:highlight w:val="none"/>
          <w:lang w:val="zh-CN"/>
        </w:rPr>
        <w:t>财务状况、缴纳税收和社会保障资金证明</w:t>
      </w:r>
    </w:p>
    <w:p>
      <w:pPr>
        <w:autoSpaceDE w:val="0"/>
        <w:autoSpaceDN w:val="0"/>
        <w:spacing w:line="360" w:lineRule="auto"/>
        <w:rPr>
          <w:rFonts w:hint="eastAsia" w:eastAsia="宋体"/>
          <w:color w:val="auto"/>
          <w:sz w:val="24"/>
          <w:highlight w:val="none"/>
          <w:lang w:val="zh-CN"/>
        </w:rPr>
      </w:pPr>
    </w:p>
    <w:p>
      <w:pPr>
        <w:spacing w:line="360" w:lineRule="auto"/>
        <w:ind w:firstLine="480" w:firstLineChars="200"/>
        <w:rPr>
          <w:rFonts w:hint="eastAsia" w:eastAsia="宋体"/>
          <w:color w:val="auto"/>
          <w:sz w:val="24"/>
          <w:highlight w:val="none"/>
        </w:rPr>
      </w:pPr>
      <w:r>
        <w:rPr>
          <w:rFonts w:hint="eastAsia" w:eastAsia="宋体"/>
          <w:color w:val="auto"/>
          <w:sz w:val="24"/>
          <w:highlight w:val="none"/>
        </w:rPr>
        <w:t>按照磋商文件第2.2款（1）中规定提供以下相关材料。</w:t>
      </w:r>
    </w:p>
    <w:p>
      <w:pPr>
        <w:pStyle w:val="36"/>
        <w:numPr>
          <w:ilvl w:val="1"/>
          <w:numId w:val="5"/>
        </w:numPr>
        <w:spacing w:line="360" w:lineRule="auto"/>
        <w:ind w:left="1205" w:hanging="360" w:firstLineChars="0"/>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磋商供应商需提供</w:t>
      </w:r>
      <w:r>
        <w:rPr>
          <w:rFonts w:hint="eastAsia" w:ascii="宋体" w:hAnsi="宋体" w:eastAsia="宋体" w:cs="宋体"/>
          <w:color w:val="auto"/>
          <w:sz w:val="24"/>
          <w:highlight w:val="none"/>
          <w:lang w:val="zh-CN"/>
        </w:rPr>
        <w:t>经第三方机构出具的</w:t>
      </w:r>
      <w:r>
        <w:rPr>
          <w:rFonts w:hint="eastAsia" w:ascii="宋体" w:hAnsi="宋体" w:eastAsia="宋体" w:cs="宋体"/>
          <w:color w:val="auto"/>
          <w:sz w:val="24"/>
          <w:highlight w:val="none"/>
          <w:lang w:val="en-US" w:eastAsia="zh-CN"/>
        </w:rPr>
        <w:t>2021年度完整的</w:t>
      </w:r>
      <w:r>
        <w:rPr>
          <w:rFonts w:hint="eastAsia" w:ascii="宋体" w:hAnsi="宋体" w:eastAsia="宋体" w:cs="宋体"/>
          <w:color w:val="auto"/>
          <w:sz w:val="24"/>
          <w:highlight w:val="none"/>
          <w:lang w:val="zh-CN"/>
        </w:rPr>
        <w:t>财务状况审计报告（扫描或复印件应全面、完整、清晰），包括资产负债表、现金流量表、利润表和财务（会计）报表附注</w:t>
      </w: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val="zh-CN"/>
        </w:rPr>
        <w:t>并提供第三方机构的营业执照、执业证书。磋商供应商</w:t>
      </w:r>
      <w:r>
        <w:rPr>
          <w:rFonts w:hint="eastAsia" w:ascii="宋体" w:hAnsi="宋体" w:cs="宋体"/>
          <w:color w:val="auto"/>
          <w:sz w:val="24"/>
          <w:highlight w:val="none"/>
          <w:lang w:val="en-US" w:eastAsia="zh-CN"/>
        </w:rPr>
        <w:t>成立不足一年的提供</w:t>
      </w:r>
      <w:r>
        <w:rPr>
          <w:rFonts w:hint="eastAsia" w:ascii="宋体" w:hAnsi="宋体" w:eastAsia="宋体" w:cs="宋体"/>
          <w:color w:val="auto"/>
          <w:sz w:val="24"/>
          <w:highlight w:val="none"/>
          <w:lang w:val="zh-CN"/>
        </w:rPr>
        <w:t>基本开户银行近三个月内出具的资信证明。</w:t>
      </w:r>
    </w:p>
    <w:p>
      <w:pPr>
        <w:pStyle w:val="36"/>
        <w:numPr>
          <w:ilvl w:val="1"/>
          <w:numId w:val="5"/>
        </w:numPr>
        <w:spacing w:line="360" w:lineRule="auto"/>
        <w:ind w:left="1205" w:hanging="360" w:firstLineChars="0"/>
        <w:rPr>
          <w:rFonts w:hint="eastAsia" w:ascii="宋体" w:hAnsi="宋体" w:eastAsia="宋体" w:cs="宋体"/>
          <w:color w:val="auto"/>
          <w:sz w:val="24"/>
          <w:highlight w:val="none"/>
        </w:rPr>
      </w:pPr>
      <w:r>
        <w:rPr>
          <w:rFonts w:hint="eastAsia" w:ascii="宋体" w:hAnsi="宋体" w:eastAsia="宋体" w:cs="宋体"/>
          <w:color w:val="auto"/>
          <w:sz w:val="24"/>
          <w:highlight w:val="none"/>
        </w:rPr>
        <w:t>近半年内任意3</w:t>
      </w:r>
      <w:r>
        <w:rPr>
          <w:rFonts w:hint="eastAsia" w:ascii="宋体" w:hAnsi="宋体" w:eastAsia="宋体" w:cs="宋体"/>
          <w:color w:val="auto"/>
          <w:sz w:val="24"/>
          <w:highlight w:val="none"/>
          <w:lang w:val="zh-CN"/>
        </w:rPr>
        <w:t>个月的依法缴纳税收和社会保障资金记录的证明材料；依法免税或不需要缴纳社会保障资金的磋商供应商须提供相应文件证明其依法免税或不需要缴纳社会保障资金。</w:t>
      </w:r>
    </w:p>
    <w:p>
      <w:pPr>
        <w:pStyle w:val="36"/>
        <w:numPr>
          <w:ilvl w:val="1"/>
          <w:numId w:val="5"/>
        </w:numPr>
        <w:spacing w:line="360" w:lineRule="auto"/>
        <w:ind w:left="1205" w:hanging="360" w:firstLineChars="0"/>
        <w:rPr>
          <w:rFonts w:hint="eastAsia" w:ascii="宋体" w:hAnsi="宋体" w:eastAsia="宋体" w:cs="宋体"/>
          <w:color w:val="auto"/>
          <w:sz w:val="24"/>
          <w:highlight w:val="none"/>
        </w:rPr>
      </w:pPr>
      <w:r>
        <w:rPr>
          <w:rFonts w:hint="eastAsia" w:ascii="宋体" w:hAnsi="宋体" w:eastAsia="宋体" w:cs="宋体"/>
          <w:color w:val="auto"/>
          <w:sz w:val="24"/>
          <w:highlight w:val="none"/>
        </w:rPr>
        <w:t>扫描（或复印）件应全面、完整、清晰。</w:t>
      </w:r>
    </w:p>
    <w:p>
      <w:pPr>
        <w:pStyle w:val="6"/>
        <w:numPr>
          <w:ilvl w:val="0"/>
          <w:numId w:val="0"/>
        </w:numPr>
        <w:tabs>
          <w:tab w:val="left" w:pos="425"/>
        </w:tabs>
        <w:spacing w:line="360" w:lineRule="auto"/>
        <w:ind w:left="709" w:hanging="709"/>
        <w:rPr>
          <w:rFonts w:hint="eastAsia" w:eastAsia="宋体" w:cs="宋体"/>
          <w:color w:val="auto"/>
          <w:highlight w:val="none"/>
          <w:lang w:val="zh-CN"/>
        </w:rPr>
      </w:pPr>
      <w:r>
        <w:rPr>
          <w:rFonts w:hint="eastAsia" w:eastAsia="宋体" w:cs="宋体"/>
          <w:b/>
          <w:color w:val="auto"/>
          <w:sz w:val="32"/>
          <w:highlight w:val="none"/>
          <w:lang w:val="zh-CN"/>
        </w:rPr>
        <w:br w:type="page"/>
      </w:r>
      <w:bookmarkStart w:id="587" w:name="_Toc25575"/>
      <w:bookmarkStart w:id="588" w:name="_Toc15071"/>
      <w:bookmarkStart w:id="589" w:name="_Toc30256"/>
      <w:bookmarkStart w:id="590" w:name="_Toc25588"/>
      <w:bookmarkStart w:id="591" w:name="_Toc30532"/>
      <w:bookmarkStart w:id="592" w:name="_Toc31188"/>
      <w:r>
        <w:rPr>
          <w:rFonts w:hint="eastAsia" w:eastAsia="宋体" w:cs="宋体"/>
          <w:b/>
          <w:color w:val="auto"/>
          <w:sz w:val="32"/>
          <w:highlight w:val="none"/>
          <w:lang w:val="zh-CN"/>
        </w:rPr>
        <w:t>格式8、具备履行合同所必须的设备和专业技术能力证明</w:t>
      </w:r>
      <w:bookmarkEnd w:id="587"/>
      <w:bookmarkEnd w:id="588"/>
      <w:bookmarkEnd w:id="589"/>
      <w:bookmarkEnd w:id="590"/>
      <w:bookmarkEnd w:id="591"/>
      <w:bookmarkEnd w:id="592"/>
    </w:p>
    <w:p>
      <w:pPr>
        <w:autoSpaceDE w:val="0"/>
        <w:autoSpaceDN w:val="0"/>
        <w:adjustRightInd w:val="0"/>
        <w:spacing w:line="360" w:lineRule="auto"/>
        <w:rPr>
          <w:rFonts w:hint="eastAsia" w:eastAsia="宋体"/>
          <w:color w:val="auto"/>
          <w:sz w:val="24"/>
          <w:highlight w:val="none"/>
          <w:lang w:val="zh-CN"/>
        </w:rPr>
      </w:pPr>
    </w:p>
    <w:p>
      <w:pPr>
        <w:autoSpaceDE w:val="0"/>
        <w:autoSpaceDN w:val="0"/>
        <w:adjustRightInd w:val="0"/>
        <w:spacing w:line="360" w:lineRule="auto"/>
        <w:jc w:val="center"/>
        <w:rPr>
          <w:rFonts w:hint="eastAsia" w:eastAsia="宋体"/>
          <w:b/>
          <w:bCs/>
          <w:color w:val="auto"/>
          <w:sz w:val="32"/>
          <w:szCs w:val="30"/>
          <w:highlight w:val="none"/>
          <w:lang w:val="zh-CN"/>
        </w:rPr>
      </w:pPr>
      <w:r>
        <w:rPr>
          <w:rFonts w:hint="eastAsia" w:eastAsia="宋体"/>
          <w:b/>
          <w:bCs/>
          <w:color w:val="auto"/>
          <w:sz w:val="32"/>
          <w:szCs w:val="30"/>
          <w:highlight w:val="none"/>
          <w:lang w:val="zh-CN"/>
        </w:rPr>
        <w:t>具备履行合同所必须的设备和专业技术能力证明</w:t>
      </w:r>
    </w:p>
    <w:p>
      <w:pPr>
        <w:pStyle w:val="6"/>
        <w:numPr>
          <w:ilvl w:val="0"/>
          <w:numId w:val="0"/>
        </w:numPr>
        <w:tabs>
          <w:tab w:val="left" w:pos="425"/>
        </w:tabs>
        <w:spacing w:line="360" w:lineRule="auto"/>
        <w:ind w:left="353" w:leftChars="168" w:firstLine="480" w:firstLineChars="200"/>
        <w:jc w:val="left"/>
        <w:rPr>
          <w:rFonts w:hint="eastAsia" w:eastAsia="宋体" w:cs="宋体"/>
          <w:color w:val="auto"/>
          <w:sz w:val="24"/>
          <w:highlight w:val="none"/>
        </w:rPr>
      </w:pPr>
    </w:p>
    <w:p>
      <w:pPr>
        <w:pStyle w:val="10"/>
      </w:pPr>
      <w:r>
        <w:rPr>
          <w:rFonts w:hint="eastAsia"/>
          <w:color w:val="auto"/>
          <w:sz w:val="24"/>
          <w:szCs w:val="24"/>
          <w:highlight w:val="none"/>
          <w:lang w:val="zh-CN"/>
        </w:rPr>
        <w:t>为保证本项目合同的顺利履行，供应商须具备履行合同的设备和专业技术能力，</w:t>
      </w:r>
      <w:r>
        <w:rPr>
          <w:rFonts w:hint="eastAsia"/>
          <w:color w:val="auto"/>
          <w:sz w:val="24"/>
          <w:szCs w:val="24"/>
          <w:highlight w:val="none"/>
          <w:lang w:val="en-US" w:eastAsia="zh-CN"/>
        </w:rPr>
        <w:t>提供</w:t>
      </w:r>
      <w:r>
        <w:rPr>
          <w:rFonts w:hint="eastAsia"/>
          <w:color w:val="auto"/>
          <w:sz w:val="24"/>
          <w:szCs w:val="24"/>
          <w:highlight w:val="none"/>
          <w:lang w:val="zh-CN"/>
        </w:rPr>
        <w:t>承诺函（格式自拟）。</w:t>
      </w:r>
    </w:p>
    <w:p>
      <w:pPr>
        <w:pStyle w:val="37"/>
        <w:ind w:firstLine="803" w:firstLineChars="250"/>
        <w:rPr>
          <w:rFonts w:hint="eastAsia" w:ascii="宋体" w:hAnsi="宋体" w:eastAsia="宋体" w:cs="宋体"/>
          <w:b/>
          <w:color w:val="auto"/>
          <w:sz w:val="32"/>
          <w:highlight w:val="none"/>
          <w:lang w:val="zh-CN"/>
        </w:rPr>
      </w:pPr>
    </w:p>
    <w:p>
      <w:pPr>
        <w:pStyle w:val="37"/>
        <w:ind w:firstLine="803" w:firstLineChars="250"/>
        <w:rPr>
          <w:rFonts w:hint="eastAsia" w:ascii="宋体" w:hAnsi="宋体" w:eastAsia="宋体" w:cs="宋体"/>
          <w:b/>
          <w:color w:val="auto"/>
          <w:sz w:val="32"/>
          <w:highlight w:val="none"/>
          <w:lang w:val="zh-CN"/>
        </w:rPr>
      </w:pPr>
    </w:p>
    <w:p>
      <w:pPr>
        <w:pStyle w:val="37"/>
        <w:ind w:firstLine="803" w:firstLineChars="250"/>
        <w:rPr>
          <w:rFonts w:hint="eastAsia" w:ascii="宋体" w:hAnsi="宋体" w:eastAsia="宋体" w:cs="宋体"/>
          <w:b/>
          <w:color w:val="auto"/>
          <w:sz w:val="32"/>
          <w:highlight w:val="none"/>
          <w:lang w:val="zh-CN"/>
        </w:rPr>
      </w:pPr>
    </w:p>
    <w:p>
      <w:pPr>
        <w:pStyle w:val="37"/>
        <w:ind w:firstLine="803" w:firstLineChars="250"/>
        <w:rPr>
          <w:rFonts w:hint="eastAsia" w:ascii="宋体" w:hAnsi="宋体" w:eastAsia="宋体" w:cs="宋体"/>
          <w:b/>
          <w:color w:val="auto"/>
          <w:sz w:val="32"/>
          <w:highlight w:val="none"/>
          <w:lang w:val="zh-CN"/>
        </w:rPr>
      </w:pPr>
    </w:p>
    <w:p>
      <w:pPr>
        <w:pStyle w:val="37"/>
        <w:ind w:firstLine="803" w:firstLineChars="250"/>
        <w:rPr>
          <w:rFonts w:hint="eastAsia" w:ascii="宋体" w:hAnsi="宋体" w:eastAsia="宋体" w:cs="宋体"/>
          <w:b/>
          <w:color w:val="auto"/>
          <w:sz w:val="32"/>
          <w:highlight w:val="none"/>
          <w:lang w:val="zh-CN"/>
        </w:rPr>
      </w:pPr>
    </w:p>
    <w:p>
      <w:pPr>
        <w:pStyle w:val="37"/>
        <w:ind w:firstLine="803" w:firstLineChars="250"/>
        <w:rPr>
          <w:rFonts w:hint="eastAsia" w:ascii="宋体" w:hAnsi="宋体" w:eastAsia="宋体" w:cs="宋体"/>
          <w:b/>
          <w:color w:val="auto"/>
          <w:sz w:val="32"/>
          <w:highlight w:val="none"/>
          <w:lang w:val="zh-CN"/>
        </w:rPr>
      </w:pPr>
    </w:p>
    <w:p>
      <w:pPr>
        <w:pStyle w:val="37"/>
        <w:ind w:firstLine="803" w:firstLineChars="250"/>
        <w:rPr>
          <w:rFonts w:hint="eastAsia" w:ascii="宋体" w:hAnsi="宋体" w:eastAsia="宋体" w:cs="宋体"/>
          <w:b/>
          <w:color w:val="auto"/>
          <w:sz w:val="32"/>
          <w:highlight w:val="none"/>
          <w:lang w:val="zh-CN"/>
        </w:rPr>
      </w:pPr>
    </w:p>
    <w:p>
      <w:pPr>
        <w:pStyle w:val="37"/>
        <w:ind w:firstLine="803" w:firstLineChars="250"/>
        <w:rPr>
          <w:rFonts w:hint="eastAsia" w:ascii="宋体" w:hAnsi="宋体" w:eastAsia="宋体" w:cs="宋体"/>
          <w:b/>
          <w:color w:val="auto"/>
          <w:sz w:val="32"/>
          <w:highlight w:val="none"/>
          <w:lang w:val="zh-CN"/>
        </w:rPr>
      </w:pPr>
    </w:p>
    <w:p>
      <w:pPr>
        <w:pStyle w:val="37"/>
        <w:ind w:firstLine="803" w:firstLineChars="250"/>
        <w:rPr>
          <w:rFonts w:hint="eastAsia" w:ascii="宋体" w:hAnsi="宋体" w:eastAsia="宋体" w:cs="宋体"/>
          <w:b/>
          <w:color w:val="auto"/>
          <w:sz w:val="32"/>
          <w:highlight w:val="none"/>
          <w:lang w:val="zh-CN"/>
        </w:rPr>
      </w:pPr>
    </w:p>
    <w:p>
      <w:pPr>
        <w:pStyle w:val="37"/>
        <w:ind w:firstLine="803" w:firstLineChars="250"/>
        <w:rPr>
          <w:rFonts w:hint="eastAsia" w:ascii="宋体" w:hAnsi="宋体" w:eastAsia="宋体" w:cs="宋体"/>
          <w:b/>
          <w:color w:val="auto"/>
          <w:sz w:val="32"/>
          <w:highlight w:val="none"/>
          <w:lang w:val="zh-CN"/>
        </w:rPr>
      </w:pPr>
    </w:p>
    <w:p>
      <w:pPr>
        <w:pStyle w:val="37"/>
        <w:ind w:firstLine="803" w:firstLineChars="250"/>
        <w:rPr>
          <w:rFonts w:hint="eastAsia" w:ascii="宋体" w:hAnsi="宋体" w:eastAsia="宋体" w:cs="宋体"/>
          <w:b/>
          <w:color w:val="auto"/>
          <w:sz w:val="32"/>
          <w:highlight w:val="none"/>
          <w:lang w:val="zh-CN"/>
        </w:rPr>
      </w:pPr>
    </w:p>
    <w:p>
      <w:pPr>
        <w:pStyle w:val="37"/>
        <w:ind w:firstLine="803" w:firstLineChars="250"/>
        <w:rPr>
          <w:rFonts w:hint="eastAsia" w:ascii="宋体" w:hAnsi="宋体" w:eastAsia="宋体" w:cs="宋体"/>
          <w:b/>
          <w:color w:val="auto"/>
          <w:sz w:val="32"/>
          <w:highlight w:val="none"/>
          <w:lang w:val="zh-CN"/>
        </w:rPr>
      </w:pPr>
    </w:p>
    <w:p>
      <w:pPr>
        <w:pStyle w:val="37"/>
        <w:ind w:firstLine="803" w:firstLineChars="250"/>
        <w:rPr>
          <w:rFonts w:hint="eastAsia" w:ascii="宋体" w:hAnsi="宋体" w:eastAsia="宋体" w:cs="宋体"/>
          <w:b/>
          <w:color w:val="auto"/>
          <w:sz w:val="32"/>
          <w:highlight w:val="none"/>
          <w:lang w:val="zh-CN"/>
        </w:rPr>
      </w:pPr>
    </w:p>
    <w:p>
      <w:pPr>
        <w:pStyle w:val="37"/>
        <w:ind w:firstLine="803" w:firstLineChars="250"/>
        <w:rPr>
          <w:rFonts w:hint="eastAsia" w:ascii="宋体" w:hAnsi="宋体" w:eastAsia="宋体" w:cs="宋体"/>
          <w:b/>
          <w:color w:val="auto"/>
          <w:sz w:val="32"/>
          <w:highlight w:val="none"/>
          <w:lang w:val="zh-CN"/>
        </w:rPr>
      </w:pPr>
    </w:p>
    <w:p>
      <w:pPr>
        <w:pStyle w:val="37"/>
        <w:ind w:firstLine="803" w:firstLineChars="250"/>
        <w:rPr>
          <w:rFonts w:hint="eastAsia" w:ascii="宋体" w:hAnsi="宋体" w:eastAsia="宋体" w:cs="宋体"/>
          <w:b/>
          <w:color w:val="auto"/>
          <w:sz w:val="32"/>
          <w:highlight w:val="none"/>
          <w:lang w:val="zh-CN"/>
        </w:rPr>
      </w:pPr>
    </w:p>
    <w:p>
      <w:pPr>
        <w:pStyle w:val="37"/>
        <w:ind w:firstLine="803" w:firstLineChars="250"/>
        <w:rPr>
          <w:rFonts w:hint="eastAsia" w:ascii="宋体" w:hAnsi="宋体" w:eastAsia="宋体" w:cs="宋体"/>
          <w:b/>
          <w:color w:val="auto"/>
          <w:sz w:val="32"/>
          <w:highlight w:val="none"/>
          <w:lang w:val="zh-CN"/>
        </w:rPr>
      </w:pPr>
    </w:p>
    <w:p>
      <w:pPr>
        <w:pStyle w:val="37"/>
        <w:ind w:firstLine="803" w:firstLineChars="250"/>
        <w:rPr>
          <w:rFonts w:hint="eastAsia" w:ascii="宋体" w:hAnsi="宋体" w:eastAsia="宋体" w:cs="宋体"/>
          <w:b/>
          <w:color w:val="auto"/>
          <w:sz w:val="32"/>
          <w:highlight w:val="none"/>
          <w:lang w:val="zh-CN"/>
        </w:rPr>
      </w:pPr>
    </w:p>
    <w:p>
      <w:pPr>
        <w:pStyle w:val="37"/>
        <w:outlineLvl w:val="1"/>
        <w:rPr>
          <w:rFonts w:hint="eastAsia" w:ascii="宋体" w:hAnsi="宋体" w:eastAsia="宋体" w:cs="宋体"/>
          <w:b/>
          <w:color w:val="auto"/>
          <w:kern w:val="0"/>
          <w:sz w:val="32"/>
          <w:szCs w:val="22"/>
          <w:highlight w:val="none"/>
          <w:lang w:val="zh-CN"/>
        </w:rPr>
      </w:pPr>
      <w:bookmarkStart w:id="593" w:name="_Toc12522"/>
      <w:bookmarkStart w:id="594" w:name="_Toc24929"/>
      <w:bookmarkStart w:id="595" w:name="_Toc31965"/>
      <w:r>
        <w:rPr>
          <w:rFonts w:hint="eastAsia" w:ascii="宋体" w:hAnsi="宋体" w:eastAsia="宋体" w:cs="宋体"/>
          <w:b/>
          <w:color w:val="auto"/>
          <w:kern w:val="0"/>
          <w:sz w:val="32"/>
          <w:szCs w:val="22"/>
          <w:highlight w:val="none"/>
          <w:lang w:val="zh-CN"/>
        </w:rPr>
        <w:t>格式</w:t>
      </w:r>
      <w:bookmarkEnd w:id="579"/>
      <w:bookmarkEnd w:id="580"/>
      <w:r>
        <w:rPr>
          <w:rFonts w:hint="eastAsia" w:ascii="宋体" w:hAnsi="宋体" w:eastAsia="宋体" w:cs="宋体"/>
          <w:b/>
          <w:color w:val="auto"/>
          <w:kern w:val="0"/>
          <w:sz w:val="32"/>
          <w:szCs w:val="22"/>
          <w:highlight w:val="none"/>
          <w:lang w:val="zh-CN"/>
        </w:rPr>
        <w:t>9、磋商保证金证明</w:t>
      </w:r>
      <w:bookmarkEnd w:id="593"/>
      <w:bookmarkEnd w:id="594"/>
      <w:bookmarkEnd w:id="595"/>
    </w:p>
    <w:p>
      <w:pPr>
        <w:spacing w:line="360" w:lineRule="auto"/>
        <w:rPr>
          <w:rFonts w:hint="eastAsia" w:eastAsia="宋体"/>
          <w:color w:val="auto"/>
          <w:sz w:val="22"/>
          <w:highlight w:val="none"/>
          <w:lang w:val="zh-CN"/>
        </w:rPr>
      </w:pPr>
    </w:p>
    <w:p>
      <w:pPr>
        <w:autoSpaceDE w:val="0"/>
        <w:autoSpaceDN w:val="0"/>
        <w:adjustRightInd w:val="0"/>
        <w:spacing w:line="360" w:lineRule="auto"/>
        <w:jc w:val="center"/>
        <w:rPr>
          <w:rFonts w:hint="eastAsia" w:eastAsia="宋体"/>
          <w:b/>
          <w:bCs/>
          <w:color w:val="auto"/>
          <w:sz w:val="32"/>
          <w:szCs w:val="30"/>
          <w:highlight w:val="none"/>
          <w:lang w:val="zh-CN"/>
        </w:rPr>
      </w:pPr>
      <w:r>
        <w:rPr>
          <w:rFonts w:hint="eastAsia" w:eastAsia="宋体"/>
          <w:b/>
          <w:bCs/>
          <w:color w:val="auto"/>
          <w:sz w:val="32"/>
          <w:szCs w:val="30"/>
          <w:highlight w:val="none"/>
          <w:lang w:val="zh-CN"/>
        </w:rPr>
        <w:t>磋商保证金证明</w:t>
      </w:r>
    </w:p>
    <w:p>
      <w:pPr>
        <w:autoSpaceDE w:val="0"/>
        <w:autoSpaceDN w:val="0"/>
        <w:adjustRightInd w:val="0"/>
        <w:spacing w:line="360" w:lineRule="auto"/>
        <w:rPr>
          <w:rFonts w:hint="eastAsia" w:eastAsia="宋体"/>
          <w:b/>
          <w:bCs/>
          <w:color w:val="auto"/>
          <w:sz w:val="24"/>
          <w:szCs w:val="28"/>
          <w:highlight w:val="none"/>
          <w:lang w:val="zh-CN"/>
        </w:rPr>
      </w:pPr>
      <w:bookmarkStart w:id="596" w:name="_Toc325726048"/>
      <w:bookmarkEnd w:id="596"/>
    </w:p>
    <w:p>
      <w:pPr>
        <w:autoSpaceDE w:val="0"/>
        <w:autoSpaceDN w:val="0"/>
        <w:adjustRightInd w:val="0"/>
        <w:spacing w:line="360" w:lineRule="auto"/>
        <w:outlineLvl w:val="1"/>
        <w:rPr>
          <w:rFonts w:hint="eastAsia" w:eastAsia="宋体"/>
          <w:b/>
          <w:bCs/>
          <w:color w:val="auto"/>
          <w:sz w:val="22"/>
          <w:highlight w:val="none"/>
          <w:lang w:val="zh-CN"/>
        </w:rPr>
      </w:pPr>
      <w:bookmarkStart w:id="597" w:name="_Toc18285"/>
      <w:bookmarkStart w:id="598" w:name="_Toc13468"/>
      <w:bookmarkStart w:id="599" w:name="_Toc28238"/>
      <w:r>
        <w:rPr>
          <w:rFonts w:hint="eastAsia" w:eastAsia="宋体"/>
          <w:b/>
          <w:bCs/>
          <w:color w:val="auto"/>
          <w:sz w:val="24"/>
          <w:szCs w:val="28"/>
          <w:highlight w:val="none"/>
          <w:lang w:val="zh-CN"/>
        </w:rPr>
        <w:t>致：</w:t>
      </w:r>
      <w:bookmarkEnd w:id="597"/>
      <w:r>
        <w:rPr>
          <w:rFonts w:hint="eastAsia" w:eastAsia="宋体"/>
          <w:b/>
          <w:bCs/>
          <w:color w:val="auto"/>
          <w:sz w:val="24"/>
          <w:szCs w:val="28"/>
          <w:highlight w:val="none"/>
          <w:lang w:val="zh-CN"/>
        </w:rPr>
        <w:t>青海中旭工程项目管理有限公司</w:t>
      </w:r>
      <w:bookmarkEnd w:id="598"/>
      <w:bookmarkEnd w:id="599"/>
    </w:p>
    <w:p>
      <w:pPr>
        <w:autoSpaceDE w:val="0"/>
        <w:autoSpaceDN w:val="0"/>
        <w:adjustRightInd w:val="0"/>
        <w:spacing w:line="360" w:lineRule="auto"/>
        <w:rPr>
          <w:rFonts w:hint="eastAsia" w:eastAsia="宋体"/>
          <w:b/>
          <w:bCs/>
          <w:color w:val="auto"/>
          <w:sz w:val="24"/>
          <w:highlight w:val="none"/>
          <w:lang w:val="zh-CN"/>
        </w:rPr>
      </w:pPr>
    </w:p>
    <w:p>
      <w:pPr>
        <w:autoSpaceDE w:val="0"/>
        <w:autoSpaceDN w:val="0"/>
        <w:adjustRightInd w:val="0"/>
        <w:spacing w:line="360" w:lineRule="auto"/>
        <w:ind w:firstLine="360"/>
        <w:rPr>
          <w:rFonts w:hint="eastAsia" w:eastAsia="宋体"/>
          <w:color w:val="auto"/>
          <w:sz w:val="24"/>
          <w:highlight w:val="none"/>
          <w:lang w:val="zh-CN"/>
        </w:rPr>
      </w:pPr>
      <w:r>
        <w:rPr>
          <w:rFonts w:hint="eastAsia" w:eastAsia="宋体"/>
          <w:color w:val="auto"/>
          <w:sz w:val="24"/>
          <w:highlight w:val="none"/>
          <w:lang w:val="zh-CN"/>
        </w:rPr>
        <w:t>我方为</w:t>
      </w:r>
      <w:r>
        <w:rPr>
          <w:rFonts w:hint="eastAsia" w:eastAsia="宋体"/>
          <w:color w:val="auto"/>
          <w:sz w:val="24"/>
          <w:highlight w:val="none"/>
          <w:u w:val="single"/>
          <w:lang w:val="zh-CN"/>
        </w:rPr>
        <w:t>（项目名称）项目</w:t>
      </w:r>
      <w:r>
        <w:rPr>
          <w:rFonts w:hint="eastAsia" w:eastAsia="宋体"/>
          <w:color w:val="auto"/>
          <w:sz w:val="24"/>
          <w:highlight w:val="none"/>
          <w:lang w:val="zh-CN"/>
        </w:rPr>
        <w:t>（采购编号为：</w:t>
      </w:r>
      <w:r>
        <w:rPr>
          <w:rFonts w:hint="eastAsia" w:eastAsia="宋体"/>
          <w:color w:val="auto"/>
          <w:sz w:val="24"/>
          <w:highlight w:val="none"/>
          <w:u w:val="single"/>
          <w:lang w:val="zh-CN"/>
        </w:rPr>
        <w:t xml:space="preserve">          </w:t>
      </w:r>
      <w:r>
        <w:rPr>
          <w:rFonts w:hint="eastAsia" w:eastAsia="宋体"/>
          <w:color w:val="auto"/>
          <w:sz w:val="24"/>
          <w:highlight w:val="none"/>
          <w:lang w:val="zh-CN"/>
        </w:rPr>
        <w:t>）递交保证金人民币</w:t>
      </w:r>
      <w:r>
        <w:rPr>
          <w:rFonts w:hint="eastAsia" w:eastAsia="宋体"/>
          <w:color w:val="auto"/>
          <w:sz w:val="24"/>
          <w:highlight w:val="none"/>
          <w:u w:val="single"/>
          <w:lang w:val="zh-CN"/>
        </w:rPr>
        <w:t xml:space="preserve">            </w:t>
      </w:r>
      <w:r>
        <w:rPr>
          <w:rFonts w:hint="eastAsia" w:eastAsia="宋体"/>
          <w:color w:val="auto"/>
          <w:sz w:val="24"/>
          <w:highlight w:val="none"/>
          <w:lang w:val="zh-CN"/>
        </w:rPr>
        <w:t>（大写：人民币</w:t>
      </w:r>
      <w:r>
        <w:rPr>
          <w:rFonts w:hint="eastAsia" w:eastAsia="宋体"/>
          <w:color w:val="auto"/>
          <w:sz w:val="24"/>
          <w:highlight w:val="none"/>
          <w:u w:val="single"/>
          <w:lang w:val="zh-CN"/>
        </w:rPr>
        <w:t xml:space="preserve">        </w:t>
      </w:r>
      <w:r>
        <w:rPr>
          <w:rFonts w:hint="eastAsia" w:eastAsia="宋体"/>
          <w:color w:val="auto"/>
          <w:sz w:val="24"/>
          <w:highlight w:val="none"/>
          <w:lang w:val="zh-CN"/>
        </w:rPr>
        <w:t>元）已于</w:t>
      </w:r>
      <w:r>
        <w:rPr>
          <w:rFonts w:hint="eastAsia" w:eastAsia="宋体"/>
          <w:color w:val="auto"/>
          <w:sz w:val="24"/>
          <w:highlight w:val="none"/>
          <w:u w:val="single"/>
          <w:lang w:val="zh-CN"/>
        </w:rPr>
        <w:t xml:space="preserve">     </w:t>
      </w:r>
      <w:r>
        <w:rPr>
          <w:rFonts w:hint="eastAsia" w:eastAsia="宋体"/>
          <w:color w:val="auto"/>
          <w:sz w:val="24"/>
          <w:highlight w:val="none"/>
          <w:lang w:val="zh-CN"/>
        </w:rPr>
        <w:t>年</w:t>
      </w:r>
      <w:r>
        <w:rPr>
          <w:rFonts w:hint="eastAsia" w:eastAsia="宋体"/>
          <w:color w:val="auto"/>
          <w:sz w:val="24"/>
          <w:highlight w:val="none"/>
          <w:u w:val="single"/>
          <w:lang w:val="zh-CN"/>
        </w:rPr>
        <w:t xml:space="preserve">    </w:t>
      </w:r>
      <w:r>
        <w:rPr>
          <w:rFonts w:hint="eastAsia" w:eastAsia="宋体"/>
          <w:color w:val="auto"/>
          <w:sz w:val="24"/>
          <w:highlight w:val="none"/>
          <w:lang w:val="zh-CN"/>
        </w:rPr>
        <w:t>月</w:t>
      </w:r>
      <w:r>
        <w:rPr>
          <w:rFonts w:hint="eastAsia" w:eastAsia="宋体"/>
          <w:color w:val="auto"/>
          <w:sz w:val="24"/>
          <w:highlight w:val="none"/>
          <w:u w:val="single"/>
          <w:lang w:val="zh-CN"/>
        </w:rPr>
        <w:t xml:space="preserve">    </w:t>
      </w:r>
      <w:r>
        <w:rPr>
          <w:rFonts w:hint="eastAsia" w:eastAsia="宋体"/>
          <w:color w:val="auto"/>
          <w:sz w:val="24"/>
          <w:highlight w:val="none"/>
          <w:lang w:val="zh-CN"/>
        </w:rPr>
        <w:t>日以基本户转账方式汇入你方账户。</w:t>
      </w:r>
    </w:p>
    <w:p>
      <w:pPr>
        <w:autoSpaceDE w:val="0"/>
        <w:autoSpaceDN w:val="0"/>
        <w:adjustRightInd w:val="0"/>
        <w:spacing w:line="360" w:lineRule="auto"/>
        <w:ind w:firstLine="480" w:firstLineChars="200"/>
        <w:rPr>
          <w:rFonts w:hint="eastAsia" w:eastAsia="宋体"/>
          <w:bCs/>
          <w:color w:val="auto"/>
          <w:sz w:val="24"/>
          <w:highlight w:val="none"/>
          <w:lang w:val="zh-CN"/>
        </w:rPr>
      </w:pPr>
      <w:r>
        <w:rPr>
          <w:rFonts w:hint="eastAsia" w:eastAsia="宋体"/>
          <w:bCs/>
          <w:color w:val="auto"/>
          <w:sz w:val="24"/>
          <w:highlight w:val="none"/>
          <w:lang w:val="zh-CN"/>
        </w:rPr>
        <w:t>附件：保证金交款证明及开户许可证复印件（加盖磋商供应商公章）</w:t>
      </w:r>
    </w:p>
    <w:p>
      <w:pPr>
        <w:autoSpaceDE w:val="0"/>
        <w:autoSpaceDN w:val="0"/>
        <w:adjustRightInd w:val="0"/>
        <w:spacing w:line="360" w:lineRule="auto"/>
        <w:ind w:firstLine="480" w:firstLineChars="200"/>
        <w:rPr>
          <w:rFonts w:hint="eastAsia" w:eastAsia="宋体"/>
          <w:color w:val="auto"/>
          <w:sz w:val="24"/>
          <w:highlight w:val="none"/>
          <w:lang w:val="zh-CN"/>
        </w:rPr>
      </w:pPr>
      <w:r>
        <w:rPr>
          <w:rFonts w:hint="eastAsia" w:eastAsia="宋体"/>
          <w:color w:val="auto"/>
          <w:sz w:val="24"/>
          <w:highlight w:val="none"/>
          <w:lang w:val="zh-CN"/>
        </w:rPr>
        <w:t>退还保证金时请按以下内容汇入至我方账户（同递交保证金账户）。若因提供内容不全、错误等原因导致该项目保证金未能及时退还或退还过程中发生错误，我方将承担全部责任和损失。</w:t>
      </w:r>
    </w:p>
    <w:p>
      <w:pPr>
        <w:autoSpaceDE w:val="0"/>
        <w:autoSpaceDN w:val="0"/>
        <w:adjustRightInd w:val="0"/>
        <w:spacing w:line="360" w:lineRule="auto"/>
        <w:ind w:firstLine="360"/>
        <w:rPr>
          <w:rFonts w:hint="eastAsia" w:eastAsia="宋体"/>
          <w:color w:val="auto"/>
          <w:sz w:val="24"/>
          <w:highlight w:val="none"/>
          <w:lang w:val="zh-CN"/>
        </w:rPr>
      </w:pPr>
      <w:r>
        <w:rPr>
          <w:rFonts w:hint="eastAsia" w:eastAsia="宋体"/>
          <w:color w:val="auto"/>
          <w:sz w:val="24"/>
          <w:highlight w:val="none"/>
          <w:lang w:val="zh-CN"/>
        </w:rPr>
        <w:t>户    名：</w:t>
      </w:r>
    </w:p>
    <w:p>
      <w:pPr>
        <w:autoSpaceDE w:val="0"/>
        <w:autoSpaceDN w:val="0"/>
        <w:adjustRightInd w:val="0"/>
        <w:spacing w:line="360" w:lineRule="auto"/>
        <w:ind w:firstLine="360"/>
        <w:rPr>
          <w:rFonts w:hint="eastAsia" w:eastAsia="宋体"/>
          <w:color w:val="auto"/>
          <w:sz w:val="24"/>
          <w:highlight w:val="none"/>
          <w:lang w:val="zh-CN"/>
        </w:rPr>
      </w:pPr>
      <w:r>
        <w:rPr>
          <w:rFonts w:hint="eastAsia" w:eastAsia="宋体"/>
          <w:color w:val="auto"/>
          <w:sz w:val="24"/>
          <w:highlight w:val="none"/>
          <w:lang w:val="zh-CN"/>
        </w:rPr>
        <w:t>开户银行：</w:t>
      </w:r>
    </w:p>
    <w:p>
      <w:pPr>
        <w:autoSpaceDE w:val="0"/>
        <w:autoSpaceDN w:val="0"/>
        <w:adjustRightInd w:val="0"/>
        <w:spacing w:line="360" w:lineRule="auto"/>
        <w:ind w:firstLine="360"/>
        <w:rPr>
          <w:rFonts w:hint="eastAsia" w:eastAsia="宋体"/>
          <w:color w:val="auto"/>
          <w:sz w:val="24"/>
          <w:highlight w:val="none"/>
          <w:lang w:val="zh-CN"/>
        </w:rPr>
      </w:pPr>
      <w:r>
        <w:rPr>
          <w:rFonts w:hint="eastAsia" w:eastAsia="宋体"/>
          <w:color w:val="auto"/>
          <w:sz w:val="24"/>
          <w:highlight w:val="none"/>
          <w:lang w:val="zh-CN"/>
        </w:rPr>
        <w:t>开户帐号：</w:t>
      </w:r>
    </w:p>
    <w:p>
      <w:pPr>
        <w:autoSpaceDE w:val="0"/>
        <w:autoSpaceDN w:val="0"/>
        <w:adjustRightInd w:val="0"/>
        <w:spacing w:line="360" w:lineRule="auto"/>
        <w:rPr>
          <w:rFonts w:hint="eastAsia" w:eastAsia="宋体"/>
          <w:color w:val="auto"/>
          <w:sz w:val="24"/>
          <w:highlight w:val="none"/>
          <w:lang w:val="zh-CN"/>
        </w:rPr>
      </w:pPr>
    </w:p>
    <w:p>
      <w:pPr>
        <w:autoSpaceDE w:val="0"/>
        <w:autoSpaceDN w:val="0"/>
        <w:adjustRightInd w:val="0"/>
        <w:spacing w:line="360" w:lineRule="auto"/>
        <w:rPr>
          <w:rFonts w:hint="eastAsia" w:eastAsia="宋体"/>
          <w:color w:val="auto"/>
          <w:sz w:val="24"/>
          <w:highlight w:val="none"/>
          <w:lang w:val="zh-CN"/>
        </w:rPr>
      </w:pPr>
    </w:p>
    <w:p>
      <w:pPr>
        <w:autoSpaceDE w:val="0"/>
        <w:autoSpaceDN w:val="0"/>
        <w:adjustRightInd w:val="0"/>
        <w:spacing w:line="360" w:lineRule="auto"/>
        <w:rPr>
          <w:rFonts w:hint="eastAsia" w:eastAsia="宋体"/>
          <w:color w:val="auto"/>
          <w:sz w:val="24"/>
          <w:highlight w:val="none"/>
          <w:lang w:val="zh-CN"/>
        </w:rPr>
      </w:pPr>
    </w:p>
    <w:p>
      <w:pPr>
        <w:tabs>
          <w:tab w:val="left" w:pos="168"/>
        </w:tabs>
        <w:adjustRightInd w:val="0"/>
        <w:spacing w:line="360" w:lineRule="auto"/>
        <w:textAlignment w:val="baseline"/>
        <w:rPr>
          <w:rFonts w:hint="eastAsia" w:eastAsia="宋体"/>
          <w:bCs/>
          <w:color w:val="auto"/>
          <w:sz w:val="24"/>
          <w:szCs w:val="28"/>
          <w:highlight w:val="none"/>
        </w:rPr>
      </w:pPr>
    </w:p>
    <w:p>
      <w:pPr>
        <w:tabs>
          <w:tab w:val="left" w:pos="168"/>
        </w:tabs>
        <w:adjustRightInd w:val="0"/>
        <w:spacing w:line="360" w:lineRule="auto"/>
        <w:jc w:val="right"/>
        <w:textAlignment w:val="baseline"/>
        <w:outlineLvl w:val="1"/>
        <w:rPr>
          <w:rFonts w:hint="eastAsia" w:eastAsia="宋体"/>
          <w:b/>
          <w:color w:val="auto"/>
          <w:sz w:val="24"/>
          <w:szCs w:val="28"/>
          <w:highlight w:val="none"/>
        </w:rPr>
      </w:pPr>
      <w:r>
        <w:rPr>
          <w:rFonts w:hint="eastAsia" w:eastAsia="宋体"/>
          <w:bCs/>
          <w:color w:val="auto"/>
          <w:sz w:val="24"/>
          <w:szCs w:val="28"/>
          <w:highlight w:val="none"/>
        </w:rPr>
        <w:t xml:space="preserve">       </w:t>
      </w:r>
      <w:bookmarkStart w:id="600" w:name="_Toc26362"/>
      <w:bookmarkStart w:id="601" w:name="_Toc701"/>
      <w:bookmarkStart w:id="602" w:name="_Toc4107"/>
      <w:r>
        <w:rPr>
          <w:rFonts w:hint="eastAsia" w:eastAsia="宋体"/>
          <w:b/>
          <w:color w:val="auto"/>
          <w:sz w:val="24"/>
          <w:szCs w:val="28"/>
          <w:highlight w:val="none"/>
        </w:rPr>
        <w:t>供应商：                   （公章）</w:t>
      </w:r>
      <w:bookmarkEnd w:id="600"/>
      <w:bookmarkEnd w:id="601"/>
      <w:bookmarkEnd w:id="602"/>
    </w:p>
    <w:p>
      <w:pPr>
        <w:tabs>
          <w:tab w:val="left" w:pos="168"/>
        </w:tabs>
        <w:adjustRightInd w:val="0"/>
        <w:spacing w:line="360" w:lineRule="auto"/>
        <w:jc w:val="right"/>
        <w:textAlignment w:val="baseline"/>
        <w:outlineLvl w:val="1"/>
        <w:rPr>
          <w:rFonts w:hint="eastAsia" w:eastAsia="宋体"/>
          <w:b/>
          <w:color w:val="auto"/>
          <w:sz w:val="24"/>
          <w:szCs w:val="28"/>
          <w:highlight w:val="none"/>
        </w:rPr>
      </w:pPr>
      <w:r>
        <w:rPr>
          <w:rFonts w:hint="eastAsia" w:eastAsia="宋体"/>
          <w:b/>
          <w:color w:val="auto"/>
          <w:sz w:val="24"/>
          <w:szCs w:val="28"/>
          <w:highlight w:val="none"/>
        </w:rPr>
        <w:t xml:space="preserve">   </w:t>
      </w:r>
      <w:bookmarkStart w:id="603" w:name="_Toc8209"/>
      <w:bookmarkStart w:id="604" w:name="_Toc8411"/>
      <w:bookmarkStart w:id="605" w:name="_Toc20403"/>
      <w:r>
        <w:rPr>
          <w:rFonts w:hint="eastAsia" w:eastAsia="宋体"/>
          <w:b/>
          <w:color w:val="auto"/>
          <w:sz w:val="24"/>
          <w:szCs w:val="28"/>
          <w:highlight w:val="none"/>
        </w:rPr>
        <w:t>委托代理人或法定代表人：                 （签字或盖章）</w:t>
      </w:r>
      <w:bookmarkEnd w:id="603"/>
      <w:bookmarkEnd w:id="604"/>
      <w:bookmarkEnd w:id="605"/>
    </w:p>
    <w:p>
      <w:pPr>
        <w:tabs>
          <w:tab w:val="left" w:pos="168"/>
        </w:tabs>
        <w:adjustRightInd w:val="0"/>
        <w:spacing w:line="360" w:lineRule="auto"/>
        <w:jc w:val="right"/>
        <w:textAlignment w:val="baseline"/>
        <w:outlineLvl w:val="1"/>
        <w:rPr>
          <w:rFonts w:hint="eastAsia" w:eastAsia="宋体"/>
          <w:b/>
          <w:color w:val="auto"/>
          <w:sz w:val="24"/>
          <w:szCs w:val="28"/>
          <w:highlight w:val="none"/>
        </w:rPr>
      </w:pPr>
      <w:bookmarkStart w:id="606" w:name="_Toc31056"/>
      <w:bookmarkStart w:id="607" w:name="_Toc18217"/>
      <w:bookmarkStart w:id="608" w:name="_Toc16640"/>
      <w:r>
        <w:rPr>
          <w:rFonts w:hint="eastAsia" w:eastAsia="宋体"/>
          <w:b/>
          <w:color w:val="auto"/>
          <w:sz w:val="24"/>
          <w:szCs w:val="28"/>
          <w:highlight w:val="none"/>
        </w:rPr>
        <w:t>日期：          年   月   日</w:t>
      </w:r>
      <w:bookmarkEnd w:id="606"/>
      <w:bookmarkEnd w:id="607"/>
      <w:bookmarkEnd w:id="608"/>
    </w:p>
    <w:p>
      <w:pPr>
        <w:tabs>
          <w:tab w:val="left" w:pos="168"/>
        </w:tabs>
        <w:adjustRightInd w:val="0"/>
        <w:spacing w:line="360" w:lineRule="auto"/>
        <w:jc w:val="right"/>
        <w:textAlignment w:val="baseline"/>
        <w:rPr>
          <w:rFonts w:hint="eastAsia" w:eastAsia="宋体"/>
          <w:bCs/>
          <w:color w:val="auto"/>
          <w:sz w:val="24"/>
          <w:szCs w:val="28"/>
          <w:highlight w:val="none"/>
        </w:rPr>
      </w:pPr>
    </w:p>
    <w:p>
      <w:pPr>
        <w:spacing w:line="360" w:lineRule="auto"/>
        <w:rPr>
          <w:rFonts w:hint="eastAsia" w:eastAsia="宋体"/>
          <w:color w:val="auto"/>
          <w:highlight w:val="none"/>
          <w:lang w:val="zh-CN"/>
        </w:rPr>
      </w:pPr>
    </w:p>
    <w:p>
      <w:pPr>
        <w:pStyle w:val="6"/>
        <w:numPr>
          <w:ilvl w:val="0"/>
          <w:numId w:val="0"/>
        </w:numPr>
        <w:tabs>
          <w:tab w:val="left" w:pos="425"/>
        </w:tabs>
        <w:spacing w:line="360" w:lineRule="auto"/>
        <w:ind w:left="709" w:hanging="709"/>
        <w:rPr>
          <w:rFonts w:hint="eastAsia" w:eastAsia="宋体" w:cs="宋体"/>
          <w:color w:val="auto"/>
          <w:highlight w:val="none"/>
        </w:rPr>
      </w:pPr>
      <w:r>
        <w:rPr>
          <w:rFonts w:hint="eastAsia" w:eastAsia="宋体" w:cs="宋体"/>
          <w:color w:val="auto"/>
          <w:sz w:val="24"/>
          <w:highlight w:val="none"/>
          <w:lang w:val="zh-CN"/>
        </w:rPr>
        <w:br w:type="page"/>
      </w:r>
      <w:bookmarkStart w:id="609" w:name="_Toc12108"/>
      <w:bookmarkStart w:id="610" w:name="_Toc11963"/>
      <w:bookmarkStart w:id="611" w:name="_Toc444715741"/>
      <w:bookmarkStart w:id="612" w:name="_Toc428180589"/>
      <w:bookmarkStart w:id="613" w:name="_Toc21450"/>
      <w:bookmarkStart w:id="614" w:name="_Toc18663"/>
      <w:bookmarkStart w:id="615" w:name="_Toc29954"/>
      <w:bookmarkStart w:id="616" w:name="_Toc26551"/>
      <w:bookmarkStart w:id="617" w:name="_Toc10388"/>
      <w:r>
        <w:rPr>
          <w:rFonts w:hint="eastAsia" w:eastAsia="宋体" w:cs="宋体"/>
          <w:b/>
          <w:color w:val="auto"/>
          <w:sz w:val="32"/>
          <w:highlight w:val="none"/>
          <w:lang w:val="zh-CN"/>
        </w:rPr>
        <w:t>格式10、无重大违法记录声明</w:t>
      </w:r>
      <w:bookmarkEnd w:id="609"/>
      <w:bookmarkEnd w:id="610"/>
      <w:bookmarkEnd w:id="611"/>
      <w:bookmarkEnd w:id="612"/>
      <w:bookmarkEnd w:id="613"/>
      <w:bookmarkEnd w:id="614"/>
      <w:bookmarkEnd w:id="615"/>
      <w:bookmarkEnd w:id="616"/>
      <w:bookmarkEnd w:id="617"/>
    </w:p>
    <w:p>
      <w:pPr>
        <w:autoSpaceDE w:val="0"/>
        <w:autoSpaceDN w:val="0"/>
        <w:adjustRightInd w:val="0"/>
        <w:spacing w:line="360" w:lineRule="auto"/>
        <w:rPr>
          <w:rFonts w:hint="eastAsia" w:eastAsia="宋体"/>
          <w:color w:val="auto"/>
          <w:sz w:val="24"/>
          <w:highlight w:val="none"/>
          <w:lang w:val="zh-CN"/>
        </w:rPr>
      </w:pPr>
    </w:p>
    <w:p>
      <w:pPr>
        <w:autoSpaceDE w:val="0"/>
        <w:autoSpaceDN w:val="0"/>
        <w:adjustRightInd w:val="0"/>
        <w:spacing w:line="360" w:lineRule="auto"/>
        <w:jc w:val="center"/>
        <w:rPr>
          <w:rFonts w:hint="eastAsia" w:eastAsia="宋体"/>
          <w:b/>
          <w:bCs/>
          <w:color w:val="auto"/>
          <w:sz w:val="32"/>
          <w:szCs w:val="30"/>
          <w:highlight w:val="none"/>
          <w:lang w:val="zh-CN"/>
        </w:rPr>
      </w:pPr>
      <w:r>
        <w:rPr>
          <w:rFonts w:hint="eastAsia" w:eastAsia="宋体"/>
          <w:b/>
          <w:bCs/>
          <w:color w:val="auto"/>
          <w:sz w:val="32"/>
          <w:szCs w:val="30"/>
          <w:highlight w:val="none"/>
          <w:lang w:val="zh-CN"/>
        </w:rPr>
        <w:t>无重大违法记录声明</w:t>
      </w:r>
    </w:p>
    <w:p>
      <w:pPr>
        <w:autoSpaceDE w:val="0"/>
        <w:autoSpaceDN w:val="0"/>
        <w:adjustRightInd w:val="0"/>
        <w:spacing w:line="360" w:lineRule="auto"/>
        <w:rPr>
          <w:rFonts w:hint="eastAsia" w:eastAsia="宋体"/>
          <w:color w:val="auto"/>
          <w:sz w:val="24"/>
          <w:szCs w:val="24"/>
          <w:highlight w:val="none"/>
          <w:lang w:val="zh-CN"/>
        </w:rPr>
      </w:pPr>
    </w:p>
    <w:p>
      <w:pPr>
        <w:spacing w:line="360" w:lineRule="auto"/>
        <w:outlineLvl w:val="1"/>
        <w:rPr>
          <w:rFonts w:hint="eastAsia" w:eastAsia="宋体"/>
          <w:color w:val="auto"/>
          <w:sz w:val="24"/>
          <w:szCs w:val="24"/>
          <w:highlight w:val="none"/>
        </w:rPr>
      </w:pPr>
      <w:bookmarkStart w:id="618" w:name="_Toc22778"/>
      <w:bookmarkStart w:id="619" w:name="_Toc23999"/>
      <w:bookmarkStart w:id="620" w:name="_Toc14108"/>
      <w:r>
        <w:rPr>
          <w:rFonts w:hint="eastAsia" w:eastAsia="宋体"/>
          <w:b/>
          <w:bCs/>
          <w:color w:val="auto"/>
          <w:sz w:val="24"/>
          <w:szCs w:val="24"/>
          <w:highlight w:val="none"/>
          <w:lang w:val="zh-CN"/>
        </w:rPr>
        <w:t>致：</w:t>
      </w:r>
      <w:bookmarkEnd w:id="618"/>
      <w:r>
        <w:rPr>
          <w:rFonts w:hint="eastAsia" w:eastAsia="宋体"/>
          <w:b/>
          <w:bCs/>
          <w:color w:val="auto"/>
          <w:sz w:val="24"/>
          <w:szCs w:val="24"/>
          <w:highlight w:val="none"/>
          <w:lang w:val="zh-CN"/>
        </w:rPr>
        <w:t>青海中旭工程项目管理有限公司</w:t>
      </w:r>
      <w:bookmarkEnd w:id="619"/>
      <w:bookmarkEnd w:id="620"/>
    </w:p>
    <w:p>
      <w:pPr>
        <w:spacing w:line="360" w:lineRule="auto"/>
        <w:ind w:firstLine="424" w:firstLineChars="177"/>
        <w:rPr>
          <w:rFonts w:hint="eastAsia" w:eastAsia="宋体"/>
          <w:color w:val="auto"/>
          <w:sz w:val="24"/>
          <w:highlight w:val="none"/>
        </w:rPr>
      </w:pPr>
      <w:r>
        <w:rPr>
          <w:rFonts w:hint="eastAsia" w:eastAsia="宋体"/>
          <w:color w:val="auto"/>
          <w:sz w:val="24"/>
          <w:highlight w:val="none"/>
        </w:rPr>
        <w:t>（供应商名称）郑重声明，我方参加本项目竞磋活动前三年内无重大违法活动记录，符合《中华人民共和国政府采购法》规定的供应商资格条件。我方对此声明负全部法律责任。</w:t>
      </w:r>
    </w:p>
    <w:p>
      <w:pPr>
        <w:spacing w:line="360" w:lineRule="auto"/>
        <w:ind w:firstLine="424" w:firstLineChars="177"/>
        <w:rPr>
          <w:rFonts w:hint="eastAsia" w:eastAsia="宋体"/>
          <w:color w:val="auto"/>
          <w:sz w:val="24"/>
          <w:highlight w:val="none"/>
        </w:rPr>
      </w:pPr>
      <w:r>
        <w:rPr>
          <w:rFonts w:hint="eastAsia" w:eastAsia="宋体"/>
          <w:color w:val="auto"/>
          <w:sz w:val="24"/>
          <w:highlight w:val="none"/>
        </w:rPr>
        <w:t xml:space="preserve"> </w:t>
      </w:r>
    </w:p>
    <w:p>
      <w:pPr>
        <w:spacing w:line="360" w:lineRule="auto"/>
        <w:ind w:firstLine="424" w:firstLineChars="177"/>
        <w:rPr>
          <w:rFonts w:hint="eastAsia" w:eastAsia="宋体"/>
          <w:color w:val="auto"/>
          <w:sz w:val="24"/>
          <w:highlight w:val="none"/>
        </w:rPr>
      </w:pPr>
    </w:p>
    <w:p>
      <w:pPr>
        <w:spacing w:line="360" w:lineRule="auto"/>
        <w:ind w:firstLine="424" w:firstLineChars="177"/>
        <w:rPr>
          <w:rFonts w:hint="eastAsia" w:eastAsia="宋体"/>
          <w:color w:val="auto"/>
          <w:sz w:val="24"/>
          <w:highlight w:val="none"/>
        </w:rPr>
      </w:pPr>
      <w:r>
        <w:rPr>
          <w:rFonts w:hint="eastAsia" w:eastAsia="宋体"/>
          <w:color w:val="auto"/>
          <w:sz w:val="24"/>
          <w:highlight w:val="none"/>
        </w:rPr>
        <w:t>特此声明。</w:t>
      </w:r>
    </w:p>
    <w:p>
      <w:pPr>
        <w:spacing w:line="360" w:lineRule="auto"/>
        <w:ind w:firstLine="424" w:firstLineChars="177"/>
        <w:rPr>
          <w:rFonts w:hint="eastAsia" w:eastAsia="宋体"/>
          <w:color w:val="auto"/>
          <w:sz w:val="24"/>
          <w:highlight w:val="none"/>
        </w:rPr>
      </w:pPr>
    </w:p>
    <w:p>
      <w:pPr>
        <w:spacing w:line="360" w:lineRule="auto"/>
        <w:ind w:firstLine="424" w:firstLineChars="177"/>
        <w:rPr>
          <w:rFonts w:hint="eastAsia" w:eastAsia="宋体"/>
          <w:color w:val="auto"/>
          <w:sz w:val="24"/>
          <w:highlight w:val="none"/>
        </w:rPr>
      </w:pPr>
    </w:p>
    <w:p>
      <w:pPr>
        <w:spacing w:line="360" w:lineRule="auto"/>
        <w:ind w:firstLine="424" w:firstLineChars="177"/>
        <w:rPr>
          <w:rFonts w:hint="eastAsia" w:eastAsia="宋体"/>
          <w:color w:val="auto"/>
          <w:sz w:val="24"/>
          <w:highlight w:val="none"/>
        </w:rPr>
      </w:pPr>
    </w:p>
    <w:p>
      <w:pPr>
        <w:spacing w:line="360" w:lineRule="auto"/>
        <w:rPr>
          <w:rFonts w:hint="eastAsia" w:eastAsia="宋体"/>
          <w:color w:val="auto"/>
          <w:sz w:val="24"/>
          <w:highlight w:val="none"/>
        </w:rPr>
      </w:pPr>
    </w:p>
    <w:p>
      <w:pPr>
        <w:spacing w:line="360" w:lineRule="auto"/>
        <w:ind w:firstLine="424" w:firstLineChars="177"/>
        <w:rPr>
          <w:rFonts w:hint="eastAsia" w:eastAsia="宋体"/>
          <w:color w:val="auto"/>
          <w:sz w:val="24"/>
          <w:highlight w:val="none"/>
        </w:rPr>
      </w:pPr>
    </w:p>
    <w:p>
      <w:pPr>
        <w:spacing w:line="360" w:lineRule="auto"/>
        <w:ind w:firstLine="424" w:firstLineChars="177"/>
        <w:rPr>
          <w:rFonts w:hint="eastAsia" w:eastAsia="宋体"/>
          <w:color w:val="auto"/>
          <w:sz w:val="24"/>
          <w:highlight w:val="none"/>
        </w:rPr>
      </w:pPr>
    </w:p>
    <w:p>
      <w:pPr>
        <w:tabs>
          <w:tab w:val="left" w:pos="168"/>
        </w:tabs>
        <w:adjustRightInd w:val="0"/>
        <w:spacing w:line="360" w:lineRule="auto"/>
        <w:jc w:val="right"/>
        <w:textAlignment w:val="baseline"/>
        <w:rPr>
          <w:rFonts w:hint="eastAsia" w:eastAsia="宋体"/>
          <w:bCs/>
          <w:color w:val="auto"/>
          <w:sz w:val="24"/>
          <w:szCs w:val="28"/>
          <w:highlight w:val="none"/>
        </w:rPr>
      </w:pPr>
    </w:p>
    <w:p>
      <w:pPr>
        <w:tabs>
          <w:tab w:val="left" w:pos="168"/>
        </w:tabs>
        <w:adjustRightInd w:val="0"/>
        <w:spacing w:line="360" w:lineRule="auto"/>
        <w:jc w:val="right"/>
        <w:textAlignment w:val="baseline"/>
        <w:outlineLvl w:val="1"/>
        <w:rPr>
          <w:rFonts w:hint="eastAsia" w:eastAsia="宋体"/>
          <w:b/>
          <w:color w:val="auto"/>
          <w:sz w:val="24"/>
          <w:szCs w:val="28"/>
          <w:highlight w:val="none"/>
        </w:rPr>
      </w:pPr>
      <w:r>
        <w:rPr>
          <w:rFonts w:hint="eastAsia" w:eastAsia="宋体"/>
          <w:bCs/>
          <w:color w:val="auto"/>
          <w:sz w:val="24"/>
          <w:szCs w:val="28"/>
          <w:highlight w:val="none"/>
        </w:rPr>
        <w:t xml:space="preserve">       </w:t>
      </w:r>
      <w:bookmarkStart w:id="621" w:name="_Toc2472"/>
      <w:bookmarkStart w:id="622" w:name="_Toc26880"/>
      <w:bookmarkStart w:id="623" w:name="_Toc17438"/>
      <w:r>
        <w:rPr>
          <w:rFonts w:hint="eastAsia" w:eastAsia="宋体"/>
          <w:b/>
          <w:color w:val="auto"/>
          <w:sz w:val="24"/>
          <w:szCs w:val="28"/>
          <w:highlight w:val="none"/>
        </w:rPr>
        <w:t>供应商：                   （公章）</w:t>
      </w:r>
      <w:bookmarkEnd w:id="621"/>
      <w:bookmarkEnd w:id="622"/>
      <w:bookmarkEnd w:id="623"/>
    </w:p>
    <w:p>
      <w:pPr>
        <w:tabs>
          <w:tab w:val="left" w:pos="168"/>
        </w:tabs>
        <w:adjustRightInd w:val="0"/>
        <w:spacing w:line="360" w:lineRule="auto"/>
        <w:jc w:val="right"/>
        <w:textAlignment w:val="baseline"/>
        <w:outlineLvl w:val="1"/>
        <w:rPr>
          <w:rFonts w:hint="eastAsia" w:eastAsia="宋体"/>
          <w:b/>
          <w:color w:val="auto"/>
          <w:sz w:val="24"/>
          <w:szCs w:val="28"/>
          <w:highlight w:val="none"/>
        </w:rPr>
      </w:pPr>
      <w:r>
        <w:rPr>
          <w:rFonts w:hint="eastAsia" w:eastAsia="宋体"/>
          <w:b/>
          <w:color w:val="auto"/>
          <w:sz w:val="24"/>
          <w:szCs w:val="28"/>
          <w:highlight w:val="none"/>
        </w:rPr>
        <w:t xml:space="preserve">   </w:t>
      </w:r>
      <w:bookmarkStart w:id="624" w:name="_Toc25057"/>
      <w:bookmarkStart w:id="625" w:name="_Toc31900"/>
      <w:bookmarkStart w:id="626" w:name="_Toc6677"/>
      <w:r>
        <w:rPr>
          <w:rFonts w:hint="eastAsia" w:eastAsia="宋体"/>
          <w:b/>
          <w:color w:val="auto"/>
          <w:sz w:val="24"/>
          <w:szCs w:val="28"/>
          <w:highlight w:val="none"/>
        </w:rPr>
        <w:t>委托代理人或法定代表人：                 （签字或盖章）</w:t>
      </w:r>
      <w:bookmarkEnd w:id="624"/>
      <w:bookmarkEnd w:id="625"/>
      <w:bookmarkEnd w:id="626"/>
    </w:p>
    <w:p>
      <w:pPr>
        <w:tabs>
          <w:tab w:val="left" w:pos="168"/>
        </w:tabs>
        <w:adjustRightInd w:val="0"/>
        <w:spacing w:line="360" w:lineRule="auto"/>
        <w:jc w:val="right"/>
        <w:textAlignment w:val="baseline"/>
        <w:outlineLvl w:val="1"/>
        <w:rPr>
          <w:rFonts w:hint="eastAsia" w:eastAsia="宋体"/>
          <w:b/>
          <w:color w:val="auto"/>
          <w:sz w:val="24"/>
          <w:szCs w:val="28"/>
          <w:highlight w:val="none"/>
        </w:rPr>
      </w:pPr>
      <w:bookmarkStart w:id="627" w:name="_Toc31850"/>
      <w:bookmarkStart w:id="628" w:name="_Toc23991"/>
      <w:bookmarkStart w:id="629" w:name="_Toc16192"/>
      <w:r>
        <w:rPr>
          <w:rFonts w:hint="eastAsia" w:eastAsia="宋体"/>
          <w:b/>
          <w:color w:val="auto"/>
          <w:sz w:val="24"/>
          <w:szCs w:val="28"/>
          <w:highlight w:val="none"/>
        </w:rPr>
        <w:t>日期：          年   月   日</w:t>
      </w:r>
      <w:bookmarkEnd w:id="627"/>
      <w:bookmarkEnd w:id="628"/>
      <w:bookmarkEnd w:id="629"/>
    </w:p>
    <w:p>
      <w:pPr>
        <w:pStyle w:val="6"/>
        <w:numPr>
          <w:ilvl w:val="0"/>
          <w:numId w:val="0"/>
        </w:numPr>
        <w:tabs>
          <w:tab w:val="left" w:pos="425"/>
        </w:tabs>
        <w:spacing w:line="360" w:lineRule="auto"/>
        <w:ind w:left="709" w:hanging="709"/>
        <w:rPr>
          <w:rFonts w:hint="eastAsia" w:eastAsia="宋体" w:cs="宋体"/>
          <w:color w:val="auto"/>
          <w:highlight w:val="none"/>
        </w:rPr>
      </w:pPr>
      <w:r>
        <w:rPr>
          <w:rFonts w:hint="eastAsia" w:eastAsia="宋体" w:cs="宋体"/>
          <w:color w:val="auto"/>
          <w:sz w:val="24"/>
          <w:highlight w:val="none"/>
          <w:lang w:val="zh-CN"/>
        </w:rPr>
        <w:br w:type="page"/>
      </w:r>
      <w:bookmarkStart w:id="630" w:name="_Toc22320"/>
      <w:bookmarkStart w:id="631" w:name="_Toc20031"/>
      <w:bookmarkStart w:id="632" w:name="_Toc26289"/>
      <w:bookmarkStart w:id="633" w:name="_Toc29881"/>
      <w:bookmarkStart w:id="634" w:name="_Toc29103"/>
      <w:bookmarkStart w:id="635" w:name="_Toc18259"/>
      <w:r>
        <w:rPr>
          <w:rFonts w:hint="eastAsia" w:eastAsia="宋体" w:cs="宋体"/>
          <w:b/>
          <w:color w:val="auto"/>
          <w:sz w:val="32"/>
          <w:highlight w:val="none"/>
          <w:lang w:val="zh-CN"/>
        </w:rPr>
        <w:t>格式1</w:t>
      </w:r>
      <w:r>
        <w:rPr>
          <w:rFonts w:hint="eastAsia" w:eastAsia="宋体" w:cs="宋体"/>
          <w:b/>
          <w:color w:val="auto"/>
          <w:sz w:val="32"/>
          <w:highlight w:val="none"/>
        </w:rPr>
        <w:t>1</w:t>
      </w:r>
      <w:r>
        <w:rPr>
          <w:rFonts w:hint="eastAsia" w:eastAsia="宋体" w:cs="宋体"/>
          <w:b/>
          <w:color w:val="auto"/>
          <w:sz w:val="32"/>
          <w:highlight w:val="none"/>
          <w:lang w:val="zh-CN"/>
        </w:rPr>
        <w:t>、未被列入“失信被执行人”的承诺</w:t>
      </w:r>
      <w:bookmarkEnd w:id="630"/>
      <w:bookmarkEnd w:id="631"/>
      <w:bookmarkEnd w:id="632"/>
      <w:bookmarkEnd w:id="633"/>
      <w:bookmarkEnd w:id="634"/>
      <w:bookmarkEnd w:id="635"/>
    </w:p>
    <w:p>
      <w:pPr>
        <w:autoSpaceDE w:val="0"/>
        <w:autoSpaceDN w:val="0"/>
        <w:adjustRightInd w:val="0"/>
        <w:spacing w:line="360" w:lineRule="auto"/>
        <w:rPr>
          <w:rFonts w:hint="eastAsia" w:eastAsia="宋体"/>
          <w:color w:val="auto"/>
          <w:sz w:val="24"/>
          <w:highlight w:val="none"/>
          <w:lang w:val="zh-CN"/>
        </w:rPr>
      </w:pPr>
    </w:p>
    <w:p>
      <w:pPr>
        <w:pStyle w:val="38"/>
        <w:widowControl w:val="0"/>
        <w:autoSpaceDE w:val="0"/>
        <w:autoSpaceDN w:val="0"/>
        <w:adjustRightInd w:val="0"/>
        <w:spacing w:before="0" w:after="0" w:line="360" w:lineRule="auto"/>
        <w:ind w:firstLine="480" w:firstLineChars="200"/>
        <w:jc w:val="lef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经信用中国（www.creditchina.gov.cn）、中国政府采购（www.ccgp.gov.cn）等渠道查询后，列入失信被执行人、重大税收违法失信主体、政府采购严重违法失信行为记录名单的，取消投标资格。（提供“信用中国”“中国政府采购网”网站的查询截图，时间为磋商截止时间前20天内）。</w:t>
      </w:r>
    </w:p>
    <w:p>
      <w:pPr>
        <w:pStyle w:val="6"/>
        <w:numPr>
          <w:ilvl w:val="0"/>
          <w:numId w:val="0"/>
        </w:numPr>
        <w:tabs>
          <w:tab w:val="left" w:pos="425"/>
        </w:tabs>
        <w:spacing w:line="360" w:lineRule="auto"/>
        <w:ind w:left="709" w:hanging="709"/>
        <w:rPr>
          <w:rFonts w:hint="eastAsia" w:eastAsia="宋体" w:cs="宋体"/>
          <w:color w:val="auto"/>
          <w:sz w:val="24"/>
          <w:highlight w:val="none"/>
          <w:lang w:val="zh-CN"/>
        </w:rPr>
      </w:pPr>
    </w:p>
    <w:p>
      <w:pPr>
        <w:pStyle w:val="6"/>
        <w:numPr>
          <w:ilvl w:val="0"/>
          <w:numId w:val="0"/>
        </w:numPr>
        <w:tabs>
          <w:tab w:val="left" w:pos="425"/>
        </w:tabs>
        <w:spacing w:line="360" w:lineRule="auto"/>
        <w:ind w:left="709" w:hanging="709"/>
        <w:rPr>
          <w:rFonts w:hint="eastAsia" w:eastAsia="宋体" w:cs="宋体"/>
          <w:color w:val="auto"/>
          <w:sz w:val="24"/>
          <w:highlight w:val="none"/>
          <w:lang w:val="zh-CN"/>
        </w:rPr>
      </w:pPr>
    </w:p>
    <w:p>
      <w:pPr>
        <w:pStyle w:val="6"/>
        <w:numPr>
          <w:ilvl w:val="0"/>
          <w:numId w:val="0"/>
        </w:numPr>
        <w:tabs>
          <w:tab w:val="left" w:pos="425"/>
        </w:tabs>
        <w:spacing w:line="360" w:lineRule="auto"/>
        <w:ind w:left="709" w:hanging="709"/>
        <w:rPr>
          <w:rFonts w:hint="eastAsia" w:eastAsia="宋体" w:cs="宋体"/>
          <w:color w:val="auto"/>
          <w:sz w:val="24"/>
          <w:highlight w:val="none"/>
          <w:lang w:val="zh-CN"/>
        </w:rPr>
      </w:pPr>
    </w:p>
    <w:p>
      <w:pPr>
        <w:pStyle w:val="6"/>
        <w:numPr>
          <w:ilvl w:val="0"/>
          <w:numId w:val="0"/>
        </w:numPr>
        <w:tabs>
          <w:tab w:val="left" w:pos="425"/>
        </w:tabs>
        <w:spacing w:line="360" w:lineRule="auto"/>
        <w:ind w:left="709" w:hanging="709"/>
        <w:rPr>
          <w:rFonts w:hint="eastAsia" w:eastAsia="宋体" w:cs="宋体"/>
          <w:color w:val="auto"/>
          <w:sz w:val="24"/>
          <w:highlight w:val="none"/>
          <w:lang w:val="zh-CN"/>
        </w:rPr>
      </w:pPr>
    </w:p>
    <w:p>
      <w:pPr>
        <w:pStyle w:val="6"/>
        <w:numPr>
          <w:ilvl w:val="0"/>
          <w:numId w:val="0"/>
        </w:numPr>
        <w:tabs>
          <w:tab w:val="left" w:pos="425"/>
        </w:tabs>
        <w:spacing w:line="360" w:lineRule="auto"/>
        <w:ind w:left="709" w:hanging="709"/>
        <w:rPr>
          <w:rFonts w:hint="eastAsia" w:eastAsia="宋体" w:cs="宋体"/>
          <w:color w:val="auto"/>
          <w:sz w:val="24"/>
          <w:highlight w:val="none"/>
          <w:lang w:val="zh-CN"/>
        </w:rPr>
      </w:pPr>
    </w:p>
    <w:p>
      <w:pPr>
        <w:pStyle w:val="6"/>
        <w:numPr>
          <w:ilvl w:val="0"/>
          <w:numId w:val="0"/>
        </w:numPr>
        <w:tabs>
          <w:tab w:val="left" w:pos="425"/>
        </w:tabs>
        <w:spacing w:line="360" w:lineRule="auto"/>
        <w:ind w:left="709" w:hanging="709"/>
        <w:rPr>
          <w:rFonts w:hint="eastAsia" w:eastAsia="宋体" w:cs="宋体"/>
          <w:color w:val="auto"/>
          <w:sz w:val="24"/>
          <w:highlight w:val="none"/>
          <w:lang w:val="zh-CN"/>
        </w:rPr>
      </w:pPr>
    </w:p>
    <w:p>
      <w:pPr>
        <w:pStyle w:val="6"/>
        <w:numPr>
          <w:ilvl w:val="0"/>
          <w:numId w:val="0"/>
        </w:numPr>
        <w:tabs>
          <w:tab w:val="left" w:pos="425"/>
        </w:tabs>
        <w:spacing w:line="360" w:lineRule="auto"/>
        <w:ind w:left="709" w:hanging="709"/>
        <w:rPr>
          <w:rFonts w:hint="eastAsia" w:eastAsia="宋体" w:cs="宋体"/>
          <w:color w:val="auto"/>
          <w:sz w:val="24"/>
          <w:highlight w:val="none"/>
          <w:lang w:val="zh-CN"/>
        </w:rPr>
      </w:pPr>
    </w:p>
    <w:p>
      <w:pPr>
        <w:pStyle w:val="6"/>
        <w:numPr>
          <w:ilvl w:val="0"/>
          <w:numId w:val="0"/>
        </w:numPr>
        <w:tabs>
          <w:tab w:val="left" w:pos="425"/>
        </w:tabs>
        <w:spacing w:line="360" w:lineRule="auto"/>
        <w:ind w:left="709" w:hanging="709"/>
        <w:rPr>
          <w:rFonts w:hint="eastAsia" w:eastAsia="宋体" w:cs="宋体"/>
          <w:color w:val="auto"/>
          <w:sz w:val="24"/>
          <w:highlight w:val="none"/>
          <w:lang w:val="zh-CN"/>
        </w:rPr>
      </w:pPr>
    </w:p>
    <w:p>
      <w:pPr>
        <w:pStyle w:val="6"/>
        <w:numPr>
          <w:ilvl w:val="0"/>
          <w:numId w:val="0"/>
        </w:numPr>
        <w:tabs>
          <w:tab w:val="left" w:pos="425"/>
        </w:tabs>
        <w:spacing w:line="360" w:lineRule="auto"/>
        <w:ind w:left="709" w:hanging="709"/>
        <w:rPr>
          <w:rFonts w:hint="eastAsia" w:eastAsia="宋体" w:cs="宋体"/>
          <w:color w:val="auto"/>
          <w:sz w:val="24"/>
          <w:highlight w:val="none"/>
          <w:lang w:val="zh-CN"/>
        </w:rPr>
      </w:pPr>
    </w:p>
    <w:p>
      <w:pPr>
        <w:pStyle w:val="6"/>
        <w:numPr>
          <w:ilvl w:val="0"/>
          <w:numId w:val="0"/>
        </w:numPr>
        <w:tabs>
          <w:tab w:val="left" w:pos="425"/>
        </w:tabs>
        <w:spacing w:line="360" w:lineRule="auto"/>
        <w:ind w:left="709" w:hanging="709"/>
        <w:rPr>
          <w:rFonts w:hint="eastAsia" w:eastAsia="宋体" w:cs="宋体"/>
          <w:color w:val="auto"/>
          <w:sz w:val="24"/>
          <w:highlight w:val="none"/>
          <w:lang w:val="zh-CN"/>
        </w:rPr>
      </w:pPr>
    </w:p>
    <w:p>
      <w:pPr>
        <w:pStyle w:val="6"/>
        <w:numPr>
          <w:ilvl w:val="0"/>
          <w:numId w:val="0"/>
        </w:numPr>
        <w:tabs>
          <w:tab w:val="left" w:pos="425"/>
        </w:tabs>
        <w:spacing w:line="360" w:lineRule="auto"/>
        <w:ind w:left="709" w:hanging="709"/>
        <w:rPr>
          <w:rFonts w:hint="eastAsia" w:eastAsia="宋体" w:cs="宋体"/>
          <w:color w:val="auto"/>
          <w:sz w:val="24"/>
          <w:highlight w:val="none"/>
          <w:lang w:val="zh-CN"/>
        </w:rPr>
      </w:pPr>
    </w:p>
    <w:p>
      <w:pPr>
        <w:pStyle w:val="6"/>
        <w:numPr>
          <w:ilvl w:val="0"/>
          <w:numId w:val="0"/>
        </w:numPr>
        <w:tabs>
          <w:tab w:val="left" w:pos="425"/>
        </w:tabs>
        <w:spacing w:line="360" w:lineRule="auto"/>
        <w:ind w:left="709" w:hanging="709"/>
        <w:rPr>
          <w:rFonts w:hint="eastAsia" w:eastAsia="宋体" w:cs="宋体"/>
          <w:color w:val="auto"/>
          <w:sz w:val="24"/>
          <w:highlight w:val="none"/>
          <w:lang w:val="zh-CN"/>
        </w:rPr>
      </w:pPr>
    </w:p>
    <w:p>
      <w:pPr>
        <w:pStyle w:val="6"/>
        <w:numPr>
          <w:ilvl w:val="0"/>
          <w:numId w:val="0"/>
        </w:numPr>
        <w:tabs>
          <w:tab w:val="left" w:pos="425"/>
        </w:tabs>
        <w:spacing w:line="360" w:lineRule="auto"/>
        <w:ind w:left="709" w:hanging="709"/>
        <w:rPr>
          <w:rFonts w:hint="eastAsia" w:eastAsia="宋体" w:cs="宋体"/>
          <w:color w:val="auto"/>
          <w:sz w:val="24"/>
          <w:highlight w:val="none"/>
          <w:lang w:val="zh-CN"/>
        </w:rPr>
      </w:pPr>
    </w:p>
    <w:p>
      <w:pPr>
        <w:pStyle w:val="6"/>
        <w:numPr>
          <w:ilvl w:val="0"/>
          <w:numId w:val="0"/>
        </w:numPr>
        <w:tabs>
          <w:tab w:val="left" w:pos="425"/>
        </w:tabs>
        <w:spacing w:line="360" w:lineRule="auto"/>
        <w:ind w:left="709" w:hanging="709"/>
        <w:rPr>
          <w:rFonts w:hint="eastAsia" w:eastAsia="宋体" w:cs="宋体"/>
          <w:color w:val="auto"/>
          <w:sz w:val="24"/>
          <w:highlight w:val="none"/>
          <w:lang w:val="zh-CN"/>
        </w:rPr>
      </w:pPr>
    </w:p>
    <w:p>
      <w:pPr>
        <w:spacing w:line="360" w:lineRule="auto"/>
        <w:rPr>
          <w:rFonts w:hint="eastAsia" w:eastAsia="宋体"/>
          <w:color w:val="auto"/>
          <w:sz w:val="24"/>
          <w:highlight w:val="none"/>
          <w:lang w:val="zh-CN"/>
        </w:rPr>
      </w:pPr>
    </w:p>
    <w:p>
      <w:pPr>
        <w:pStyle w:val="17"/>
        <w:spacing w:line="360" w:lineRule="auto"/>
        <w:rPr>
          <w:rFonts w:hint="eastAsia" w:ascii="宋体" w:hAnsi="宋体" w:eastAsia="宋体" w:cs="宋体"/>
          <w:color w:val="auto"/>
          <w:sz w:val="24"/>
          <w:highlight w:val="none"/>
          <w:lang w:val="zh-CN"/>
        </w:rPr>
      </w:pPr>
    </w:p>
    <w:p>
      <w:pPr>
        <w:pStyle w:val="17"/>
        <w:spacing w:line="360" w:lineRule="auto"/>
        <w:rPr>
          <w:rFonts w:hint="eastAsia" w:ascii="宋体" w:hAnsi="宋体" w:eastAsia="宋体" w:cs="宋体"/>
          <w:color w:val="auto"/>
          <w:sz w:val="24"/>
          <w:highlight w:val="none"/>
          <w:lang w:val="zh-CN"/>
        </w:rPr>
      </w:pPr>
    </w:p>
    <w:p>
      <w:pPr>
        <w:pStyle w:val="17"/>
        <w:spacing w:line="360" w:lineRule="auto"/>
        <w:rPr>
          <w:rFonts w:hint="eastAsia" w:ascii="宋体" w:hAnsi="宋体" w:eastAsia="宋体" w:cs="宋体"/>
          <w:color w:val="auto"/>
          <w:sz w:val="24"/>
          <w:highlight w:val="none"/>
          <w:lang w:val="zh-CN"/>
        </w:rPr>
      </w:pPr>
    </w:p>
    <w:p>
      <w:pPr>
        <w:pStyle w:val="17"/>
        <w:spacing w:line="360" w:lineRule="auto"/>
        <w:rPr>
          <w:rFonts w:hint="eastAsia" w:ascii="宋体" w:hAnsi="宋体" w:eastAsia="宋体" w:cs="宋体"/>
          <w:color w:val="auto"/>
          <w:sz w:val="24"/>
          <w:highlight w:val="none"/>
          <w:lang w:val="zh-CN"/>
        </w:rPr>
      </w:pPr>
    </w:p>
    <w:p>
      <w:pPr>
        <w:pStyle w:val="17"/>
        <w:spacing w:line="360" w:lineRule="auto"/>
        <w:rPr>
          <w:rFonts w:hint="eastAsia" w:ascii="宋体" w:hAnsi="宋体" w:eastAsia="宋体" w:cs="宋体"/>
          <w:color w:val="auto"/>
          <w:sz w:val="24"/>
          <w:highlight w:val="none"/>
          <w:lang w:val="zh-CN"/>
        </w:rPr>
      </w:pPr>
    </w:p>
    <w:p>
      <w:pPr>
        <w:pStyle w:val="6"/>
        <w:numPr>
          <w:ilvl w:val="0"/>
          <w:numId w:val="0"/>
        </w:numPr>
        <w:tabs>
          <w:tab w:val="left" w:pos="425"/>
        </w:tabs>
        <w:spacing w:line="360" w:lineRule="auto"/>
        <w:ind w:left="709" w:hanging="709"/>
        <w:rPr>
          <w:rFonts w:hint="eastAsia" w:eastAsia="宋体" w:cs="宋体"/>
          <w:color w:val="auto"/>
          <w:sz w:val="24"/>
          <w:highlight w:val="none"/>
          <w:lang w:val="zh-CN"/>
        </w:rPr>
      </w:pPr>
    </w:p>
    <w:p>
      <w:pPr>
        <w:pStyle w:val="6"/>
        <w:numPr>
          <w:ilvl w:val="0"/>
          <w:numId w:val="0"/>
        </w:numPr>
        <w:tabs>
          <w:tab w:val="left" w:pos="425"/>
        </w:tabs>
        <w:spacing w:line="360" w:lineRule="auto"/>
        <w:ind w:left="709" w:hanging="709"/>
        <w:rPr>
          <w:rFonts w:hint="eastAsia" w:eastAsia="宋体" w:cs="宋体"/>
          <w:color w:val="auto"/>
          <w:sz w:val="24"/>
          <w:highlight w:val="none"/>
          <w:lang w:val="zh-CN"/>
        </w:rPr>
      </w:pPr>
    </w:p>
    <w:p>
      <w:pPr>
        <w:pStyle w:val="6"/>
        <w:numPr>
          <w:ilvl w:val="0"/>
          <w:numId w:val="0"/>
        </w:numPr>
        <w:tabs>
          <w:tab w:val="left" w:pos="425"/>
        </w:tabs>
        <w:spacing w:line="360" w:lineRule="auto"/>
        <w:rPr>
          <w:rFonts w:hint="eastAsia" w:eastAsia="宋体" w:cs="宋体"/>
          <w:color w:val="auto"/>
          <w:sz w:val="24"/>
          <w:highlight w:val="none"/>
          <w:lang w:val="zh-CN"/>
        </w:rPr>
      </w:pPr>
    </w:p>
    <w:p>
      <w:pPr>
        <w:pStyle w:val="6"/>
        <w:numPr>
          <w:ilvl w:val="0"/>
          <w:numId w:val="0"/>
        </w:numPr>
        <w:tabs>
          <w:tab w:val="left" w:pos="425"/>
        </w:tabs>
        <w:spacing w:line="360" w:lineRule="auto"/>
        <w:rPr>
          <w:rFonts w:hint="eastAsia" w:eastAsia="宋体" w:cs="宋体"/>
          <w:b/>
          <w:color w:val="auto"/>
          <w:sz w:val="32"/>
          <w:highlight w:val="none"/>
          <w:lang w:val="zh-CN"/>
        </w:rPr>
      </w:pPr>
      <w:bookmarkStart w:id="636" w:name="_Toc11079"/>
      <w:bookmarkStart w:id="637" w:name="_Toc9724"/>
      <w:bookmarkStart w:id="638" w:name="_Toc9955"/>
      <w:bookmarkStart w:id="639" w:name="_Toc8283"/>
      <w:bookmarkStart w:id="640" w:name="_Toc8116"/>
      <w:bookmarkStart w:id="641" w:name="_Toc30269"/>
      <w:r>
        <w:rPr>
          <w:rFonts w:hint="eastAsia" w:eastAsia="宋体" w:cs="宋体"/>
          <w:b/>
          <w:color w:val="auto"/>
          <w:sz w:val="32"/>
          <w:highlight w:val="none"/>
          <w:lang w:val="zh-CN"/>
        </w:rPr>
        <w:t>格式</w:t>
      </w:r>
      <w:r>
        <w:rPr>
          <w:rFonts w:hint="eastAsia" w:eastAsia="宋体" w:cs="宋体"/>
          <w:b/>
          <w:color w:val="auto"/>
          <w:sz w:val="32"/>
          <w:highlight w:val="none"/>
        </w:rPr>
        <w:t>12</w:t>
      </w:r>
      <w:r>
        <w:rPr>
          <w:rFonts w:hint="eastAsia" w:eastAsia="宋体" w:cs="宋体"/>
          <w:b/>
          <w:color w:val="auto"/>
          <w:sz w:val="32"/>
          <w:highlight w:val="none"/>
          <w:lang w:val="zh-CN"/>
        </w:rPr>
        <w:t>、</w:t>
      </w:r>
      <w:r>
        <w:rPr>
          <w:rFonts w:hint="eastAsia" w:eastAsia="宋体" w:cs="宋体"/>
          <w:b/>
          <w:color w:val="auto"/>
          <w:sz w:val="32"/>
          <w:szCs w:val="22"/>
          <w:highlight w:val="none"/>
          <w:lang w:val="zh-CN"/>
        </w:rPr>
        <w:t>评分对照表</w:t>
      </w:r>
      <w:bookmarkEnd w:id="636"/>
      <w:bookmarkEnd w:id="637"/>
      <w:bookmarkEnd w:id="638"/>
      <w:bookmarkEnd w:id="639"/>
      <w:bookmarkEnd w:id="640"/>
      <w:bookmarkEnd w:id="641"/>
    </w:p>
    <w:p>
      <w:pPr>
        <w:autoSpaceDE w:val="0"/>
        <w:autoSpaceDN w:val="0"/>
        <w:adjustRightInd w:val="0"/>
        <w:spacing w:line="360" w:lineRule="auto"/>
        <w:jc w:val="center"/>
        <w:rPr>
          <w:rFonts w:hint="eastAsia" w:eastAsia="宋体"/>
          <w:b/>
          <w:bCs/>
          <w:color w:val="auto"/>
          <w:sz w:val="32"/>
          <w:szCs w:val="30"/>
          <w:highlight w:val="none"/>
          <w:lang w:val="zh-CN"/>
        </w:rPr>
      </w:pPr>
    </w:p>
    <w:p>
      <w:pPr>
        <w:autoSpaceDE w:val="0"/>
        <w:autoSpaceDN w:val="0"/>
        <w:adjustRightInd w:val="0"/>
        <w:spacing w:line="360" w:lineRule="auto"/>
        <w:jc w:val="center"/>
        <w:rPr>
          <w:rFonts w:hint="eastAsia" w:eastAsia="宋体"/>
          <w:b/>
          <w:bCs/>
          <w:color w:val="auto"/>
          <w:sz w:val="32"/>
          <w:szCs w:val="30"/>
          <w:highlight w:val="none"/>
          <w:lang w:val="zh-CN"/>
        </w:rPr>
      </w:pPr>
      <w:r>
        <w:rPr>
          <w:rFonts w:hint="eastAsia" w:eastAsia="宋体"/>
          <w:b/>
          <w:bCs/>
          <w:color w:val="auto"/>
          <w:sz w:val="32"/>
          <w:szCs w:val="30"/>
          <w:highlight w:val="none"/>
          <w:lang w:val="zh-CN"/>
        </w:rPr>
        <w:t>评分对照表</w:t>
      </w:r>
    </w:p>
    <w:tbl>
      <w:tblPr>
        <w:tblStyle w:val="22"/>
        <w:tblW w:w="86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871"/>
        <w:gridCol w:w="2514"/>
        <w:gridCol w:w="2266"/>
        <w:gridCol w:w="296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871" w:type="dxa"/>
            <w:noWrap w:val="0"/>
            <w:vAlign w:val="center"/>
          </w:tcPr>
          <w:p>
            <w:pPr>
              <w:pStyle w:val="9"/>
              <w:spacing w:line="360" w:lineRule="auto"/>
              <w:ind w:firstLine="0" w:firstLineChars="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序号</w:t>
            </w:r>
          </w:p>
        </w:tc>
        <w:tc>
          <w:tcPr>
            <w:tcW w:w="2514" w:type="dxa"/>
            <w:noWrap w:val="0"/>
            <w:vAlign w:val="center"/>
          </w:tcPr>
          <w:p>
            <w:pPr>
              <w:pStyle w:val="9"/>
              <w:spacing w:line="360" w:lineRule="auto"/>
              <w:ind w:firstLine="0" w:firstLineChars="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磋商文件评分标准</w:t>
            </w:r>
          </w:p>
        </w:tc>
        <w:tc>
          <w:tcPr>
            <w:tcW w:w="2266" w:type="dxa"/>
            <w:noWrap w:val="0"/>
            <w:vAlign w:val="center"/>
          </w:tcPr>
          <w:p>
            <w:pPr>
              <w:pStyle w:val="9"/>
              <w:spacing w:line="360" w:lineRule="auto"/>
              <w:ind w:firstLine="0" w:firstLineChars="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磋商响应部分</w:t>
            </w:r>
          </w:p>
        </w:tc>
        <w:tc>
          <w:tcPr>
            <w:tcW w:w="2966" w:type="dxa"/>
            <w:noWrap w:val="0"/>
            <w:vAlign w:val="center"/>
          </w:tcPr>
          <w:p>
            <w:pPr>
              <w:pStyle w:val="9"/>
              <w:spacing w:line="360" w:lineRule="auto"/>
              <w:ind w:firstLine="0" w:firstLineChars="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磋商响应文件中对应页码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871" w:type="dxa"/>
            <w:noWrap w:val="0"/>
            <w:vAlign w:val="center"/>
          </w:tcPr>
          <w:p>
            <w:pPr>
              <w:pStyle w:val="9"/>
              <w:spacing w:line="360" w:lineRule="auto"/>
              <w:jc w:val="center"/>
              <w:rPr>
                <w:rFonts w:hint="eastAsia" w:ascii="宋体" w:hAnsi="宋体" w:eastAsia="宋体" w:cs="宋体"/>
                <w:color w:val="auto"/>
                <w:sz w:val="24"/>
                <w:szCs w:val="24"/>
                <w:highlight w:val="none"/>
              </w:rPr>
            </w:pPr>
          </w:p>
        </w:tc>
        <w:tc>
          <w:tcPr>
            <w:tcW w:w="2514" w:type="dxa"/>
            <w:noWrap w:val="0"/>
            <w:vAlign w:val="center"/>
          </w:tcPr>
          <w:p>
            <w:pPr>
              <w:pStyle w:val="9"/>
              <w:spacing w:line="360" w:lineRule="auto"/>
              <w:jc w:val="center"/>
              <w:rPr>
                <w:rFonts w:hint="eastAsia" w:ascii="宋体" w:hAnsi="宋体" w:eastAsia="宋体" w:cs="宋体"/>
                <w:color w:val="auto"/>
                <w:sz w:val="24"/>
                <w:szCs w:val="24"/>
                <w:highlight w:val="none"/>
              </w:rPr>
            </w:pPr>
          </w:p>
        </w:tc>
        <w:tc>
          <w:tcPr>
            <w:tcW w:w="2266" w:type="dxa"/>
            <w:noWrap w:val="0"/>
            <w:vAlign w:val="center"/>
          </w:tcPr>
          <w:p>
            <w:pPr>
              <w:pStyle w:val="9"/>
              <w:spacing w:line="360" w:lineRule="auto"/>
              <w:jc w:val="center"/>
              <w:rPr>
                <w:rFonts w:hint="eastAsia" w:ascii="宋体" w:hAnsi="宋体" w:eastAsia="宋体" w:cs="宋体"/>
                <w:color w:val="auto"/>
                <w:sz w:val="24"/>
                <w:szCs w:val="24"/>
                <w:highlight w:val="none"/>
              </w:rPr>
            </w:pPr>
          </w:p>
        </w:tc>
        <w:tc>
          <w:tcPr>
            <w:tcW w:w="2966" w:type="dxa"/>
            <w:noWrap w:val="0"/>
            <w:vAlign w:val="center"/>
          </w:tcPr>
          <w:p>
            <w:pPr>
              <w:pStyle w:val="9"/>
              <w:spacing w:line="360" w:lineRule="auto"/>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871" w:type="dxa"/>
            <w:noWrap w:val="0"/>
            <w:vAlign w:val="center"/>
          </w:tcPr>
          <w:p>
            <w:pPr>
              <w:pStyle w:val="9"/>
              <w:spacing w:line="360" w:lineRule="auto"/>
              <w:jc w:val="center"/>
              <w:rPr>
                <w:rFonts w:hint="eastAsia" w:ascii="宋体" w:hAnsi="宋体" w:eastAsia="宋体" w:cs="宋体"/>
                <w:color w:val="auto"/>
                <w:sz w:val="24"/>
                <w:szCs w:val="24"/>
                <w:highlight w:val="none"/>
              </w:rPr>
            </w:pPr>
          </w:p>
        </w:tc>
        <w:tc>
          <w:tcPr>
            <w:tcW w:w="2514" w:type="dxa"/>
            <w:noWrap w:val="0"/>
            <w:vAlign w:val="center"/>
          </w:tcPr>
          <w:p>
            <w:pPr>
              <w:pStyle w:val="9"/>
              <w:spacing w:line="360" w:lineRule="auto"/>
              <w:jc w:val="center"/>
              <w:rPr>
                <w:rFonts w:hint="eastAsia" w:ascii="宋体" w:hAnsi="宋体" w:eastAsia="宋体" w:cs="宋体"/>
                <w:color w:val="auto"/>
                <w:sz w:val="24"/>
                <w:szCs w:val="24"/>
                <w:highlight w:val="none"/>
              </w:rPr>
            </w:pPr>
          </w:p>
        </w:tc>
        <w:tc>
          <w:tcPr>
            <w:tcW w:w="2266" w:type="dxa"/>
            <w:noWrap w:val="0"/>
            <w:vAlign w:val="center"/>
          </w:tcPr>
          <w:p>
            <w:pPr>
              <w:pStyle w:val="9"/>
              <w:spacing w:line="360" w:lineRule="auto"/>
              <w:jc w:val="center"/>
              <w:rPr>
                <w:rFonts w:hint="eastAsia" w:ascii="宋体" w:hAnsi="宋体" w:eastAsia="宋体" w:cs="宋体"/>
                <w:color w:val="auto"/>
                <w:sz w:val="24"/>
                <w:szCs w:val="24"/>
                <w:highlight w:val="none"/>
              </w:rPr>
            </w:pPr>
          </w:p>
        </w:tc>
        <w:tc>
          <w:tcPr>
            <w:tcW w:w="2966" w:type="dxa"/>
            <w:noWrap w:val="0"/>
            <w:vAlign w:val="center"/>
          </w:tcPr>
          <w:p>
            <w:pPr>
              <w:pStyle w:val="9"/>
              <w:spacing w:line="360" w:lineRule="auto"/>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871" w:type="dxa"/>
            <w:noWrap w:val="0"/>
            <w:vAlign w:val="center"/>
          </w:tcPr>
          <w:p>
            <w:pPr>
              <w:pStyle w:val="9"/>
              <w:spacing w:line="360" w:lineRule="auto"/>
              <w:jc w:val="center"/>
              <w:rPr>
                <w:rFonts w:hint="eastAsia" w:ascii="宋体" w:hAnsi="宋体" w:eastAsia="宋体" w:cs="宋体"/>
                <w:color w:val="auto"/>
                <w:sz w:val="24"/>
                <w:szCs w:val="24"/>
                <w:highlight w:val="none"/>
              </w:rPr>
            </w:pPr>
          </w:p>
        </w:tc>
        <w:tc>
          <w:tcPr>
            <w:tcW w:w="2514" w:type="dxa"/>
            <w:noWrap w:val="0"/>
            <w:vAlign w:val="center"/>
          </w:tcPr>
          <w:p>
            <w:pPr>
              <w:pStyle w:val="9"/>
              <w:spacing w:line="360" w:lineRule="auto"/>
              <w:jc w:val="center"/>
              <w:rPr>
                <w:rFonts w:hint="eastAsia" w:ascii="宋体" w:hAnsi="宋体" w:eastAsia="宋体" w:cs="宋体"/>
                <w:color w:val="auto"/>
                <w:sz w:val="24"/>
                <w:szCs w:val="24"/>
                <w:highlight w:val="none"/>
              </w:rPr>
            </w:pPr>
          </w:p>
        </w:tc>
        <w:tc>
          <w:tcPr>
            <w:tcW w:w="2266" w:type="dxa"/>
            <w:noWrap w:val="0"/>
            <w:vAlign w:val="center"/>
          </w:tcPr>
          <w:p>
            <w:pPr>
              <w:pStyle w:val="9"/>
              <w:spacing w:line="360" w:lineRule="auto"/>
              <w:jc w:val="center"/>
              <w:rPr>
                <w:rFonts w:hint="eastAsia" w:ascii="宋体" w:hAnsi="宋体" w:eastAsia="宋体" w:cs="宋体"/>
                <w:color w:val="auto"/>
                <w:sz w:val="24"/>
                <w:szCs w:val="24"/>
                <w:highlight w:val="none"/>
              </w:rPr>
            </w:pPr>
          </w:p>
        </w:tc>
        <w:tc>
          <w:tcPr>
            <w:tcW w:w="2966" w:type="dxa"/>
            <w:noWrap w:val="0"/>
            <w:vAlign w:val="center"/>
          </w:tcPr>
          <w:p>
            <w:pPr>
              <w:pStyle w:val="9"/>
              <w:spacing w:line="360" w:lineRule="auto"/>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871" w:type="dxa"/>
            <w:noWrap w:val="0"/>
            <w:vAlign w:val="center"/>
          </w:tcPr>
          <w:p>
            <w:pPr>
              <w:pStyle w:val="9"/>
              <w:spacing w:line="360" w:lineRule="auto"/>
              <w:jc w:val="center"/>
              <w:rPr>
                <w:rFonts w:hint="eastAsia" w:ascii="宋体" w:hAnsi="宋体" w:eastAsia="宋体" w:cs="宋体"/>
                <w:color w:val="auto"/>
                <w:sz w:val="24"/>
                <w:szCs w:val="24"/>
                <w:highlight w:val="none"/>
              </w:rPr>
            </w:pPr>
          </w:p>
        </w:tc>
        <w:tc>
          <w:tcPr>
            <w:tcW w:w="2514" w:type="dxa"/>
            <w:noWrap w:val="0"/>
            <w:vAlign w:val="center"/>
          </w:tcPr>
          <w:p>
            <w:pPr>
              <w:pStyle w:val="9"/>
              <w:spacing w:line="360" w:lineRule="auto"/>
              <w:jc w:val="center"/>
              <w:rPr>
                <w:rFonts w:hint="eastAsia" w:ascii="宋体" w:hAnsi="宋体" w:eastAsia="宋体" w:cs="宋体"/>
                <w:color w:val="auto"/>
                <w:sz w:val="24"/>
                <w:szCs w:val="24"/>
                <w:highlight w:val="none"/>
              </w:rPr>
            </w:pPr>
          </w:p>
        </w:tc>
        <w:tc>
          <w:tcPr>
            <w:tcW w:w="2266" w:type="dxa"/>
            <w:noWrap w:val="0"/>
            <w:vAlign w:val="center"/>
          </w:tcPr>
          <w:p>
            <w:pPr>
              <w:pStyle w:val="9"/>
              <w:spacing w:line="360" w:lineRule="auto"/>
              <w:jc w:val="center"/>
              <w:rPr>
                <w:rFonts w:hint="eastAsia" w:ascii="宋体" w:hAnsi="宋体" w:eastAsia="宋体" w:cs="宋体"/>
                <w:color w:val="auto"/>
                <w:sz w:val="24"/>
                <w:szCs w:val="24"/>
                <w:highlight w:val="none"/>
              </w:rPr>
            </w:pPr>
          </w:p>
        </w:tc>
        <w:tc>
          <w:tcPr>
            <w:tcW w:w="2966" w:type="dxa"/>
            <w:noWrap w:val="0"/>
            <w:vAlign w:val="center"/>
          </w:tcPr>
          <w:p>
            <w:pPr>
              <w:pStyle w:val="9"/>
              <w:spacing w:line="360" w:lineRule="auto"/>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871" w:type="dxa"/>
            <w:noWrap w:val="0"/>
            <w:vAlign w:val="center"/>
          </w:tcPr>
          <w:p>
            <w:pPr>
              <w:pStyle w:val="9"/>
              <w:spacing w:line="360" w:lineRule="auto"/>
              <w:jc w:val="center"/>
              <w:rPr>
                <w:rFonts w:hint="eastAsia" w:ascii="宋体" w:hAnsi="宋体" w:eastAsia="宋体" w:cs="宋体"/>
                <w:color w:val="auto"/>
                <w:sz w:val="24"/>
                <w:szCs w:val="24"/>
                <w:highlight w:val="none"/>
              </w:rPr>
            </w:pPr>
          </w:p>
        </w:tc>
        <w:tc>
          <w:tcPr>
            <w:tcW w:w="2514" w:type="dxa"/>
            <w:noWrap w:val="0"/>
            <w:vAlign w:val="center"/>
          </w:tcPr>
          <w:p>
            <w:pPr>
              <w:pStyle w:val="9"/>
              <w:spacing w:line="360" w:lineRule="auto"/>
              <w:jc w:val="center"/>
              <w:rPr>
                <w:rFonts w:hint="eastAsia" w:ascii="宋体" w:hAnsi="宋体" w:eastAsia="宋体" w:cs="宋体"/>
                <w:color w:val="auto"/>
                <w:sz w:val="24"/>
                <w:szCs w:val="24"/>
                <w:highlight w:val="none"/>
              </w:rPr>
            </w:pPr>
          </w:p>
        </w:tc>
        <w:tc>
          <w:tcPr>
            <w:tcW w:w="2266" w:type="dxa"/>
            <w:noWrap w:val="0"/>
            <w:vAlign w:val="center"/>
          </w:tcPr>
          <w:p>
            <w:pPr>
              <w:pStyle w:val="9"/>
              <w:spacing w:line="360" w:lineRule="auto"/>
              <w:jc w:val="center"/>
              <w:rPr>
                <w:rFonts w:hint="eastAsia" w:ascii="宋体" w:hAnsi="宋体" w:eastAsia="宋体" w:cs="宋体"/>
                <w:color w:val="auto"/>
                <w:sz w:val="24"/>
                <w:szCs w:val="24"/>
                <w:highlight w:val="none"/>
              </w:rPr>
            </w:pPr>
          </w:p>
        </w:tc>
        <w:tc>
          <w:tcPr>
            <w:tcW w:w="2966" w:type="dxa"/>
            <w:noWrap w:val="0"/>
            <w:vAlign w:val="center"/>
          </w:tcPr>
          <w:p>
            <w:pPr>
              <w:pStyle w:val="9"/>
              <w:spacing w:line="360" w:lineRule="auto"/>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871" w:type="dxa"/>
            <w:noWrap w:val="0"/>
            <w:vAlign w:val="center"/>
          </w:tcPr>
          <w:p>
            <w:pPr>
              <w:pStyle w:val="9"/>
              <w:spacing w:line="360" w:lineRule="auto"/>
              <w:jc w:val="center"/>
              <w:rPr>
                <w:rFonts w:hint="eastAsia" w:ascii="宋体" w:hAnsi="宋体" w:eastAsia="宋体" w:cs="宋体"/>
                <w:color w:val="auto"/>
                <w:sz w:val="24"/>
                <w:szCs w:val="24"/>
                <w:highlight w:val="none"/>
              </w:rPr>
            </w:pPr>
          </w:p>
        </w:tc>
        <w:tc>
          <w:tcPr>
            <w:tcW w:w="2514" w:type="dxa"/>
            <w:noWrap w:val="0"/>
            <w:vAlign w:val="center"/>
          </w:tcPr>
          <w:p>
            <w:pPr>
              <w:pStyle w:val="9"/>
              <w:spacing w:line="360" w:lineRule="auto"/>
              <w:jc w:val="center"/>
              <w:rPr>
                <w:rFonts w:hint="eastAsia" w:ascii="宋体" w:hAnsi="宋体" w:eastAsia="宋体" w:cs="宋体"/>
                <w:color w:val="auto"/>
                <w:sz w:val="24"/>
                <w:szCs w:val="24"/>
                <w:highlight w:val="none"/>
              </w:rPr>
            </w:pPr>
          </w:p>
        </w:tc>
        <w:tc>
          <w:tcPr>
            <w:tcW w:w="2266" w:type="dxa"/>
            <w:noWrap w:val="0"/>
            <w:vAlign w:val="center"/>
          </w:tcPr>
          <w:p>
            <w:pPr>
              <w:pStyle w:val="9"/>
              <w:spacing w:line="360" w:lineRule="auto"/>
              <w:jc w:val="center"/>
              <w:rPr>
                <w:rFonts w:hint="eastAsia" w:ascii="宋体" w:hAnsi="宋体" w:eastAsia="宋体" w:cs="宋体"/>
                <w:color w:val="auto"/>
                <w:sz w:val="24"/>
                <w:szCs w:val="24"/>
                <w:highlight w:val="none"/>
              </w:rPr>
            </w:pPr>
          </w:p>
        </w:tc>
        <w:tc>
          <w:tcPr>
            <w:tcW w:w="2966" w:type="dxa"/>
            <w:noWrap w:val="0"/>
            <w:vAlign w:val="center"/>
          </w:tcPr>
          <w:p>
            <w:pPr>
              <w:pStyle w:val="9"/>
              <w:spacing w:line="360" w:lineRule="auto"/>
              <w:jc w:val="center"/>
              <w:rPr>
                <w:rFonts w:hint="eastAsia" w:ascii="宋体" w:hAnsi="宋体" w:eastAsia="宋体" w:cs="宋体"/>
                <w:color w:val="auto"/>
                <w:sz w:val="24"/>
                <w:szCs w:val="24"/>
                <w:highlight w:val="none"/>
              </w:rPr>
            </w:pPr>
          </w:p>
        </w:tc>
      </w:tr>
    </w:tbl>
    <w:p>
      <w:pPr>
        <w:spacing w:line="360" w:lineRule="auto"/>
        <w:jc w:val="center"/>
        <w:rPr>
          <w:rFonts w:hint="eastAsia" w:eastAsia="宋体"/>
          <w:bCs/>
          <w:color w:val="auto"/>
          <w:sz w:val="24"/>
          <w:szCs w:val="28"/>
          <w:highlight w:val="none"/>
        </w:rPr>
      </w:pPr>
    </w:p>
    <w:p>
      <w:pPr>
        <w:pStyle w:val="6"/>
        <w:numPr>
          <w:ilvl w:val="0"/>
          <w:numId w:val="0"/>
        </w:numPr>
        <w:tabs>
          <w:tab w:val="left" w:pos="425"/>
        </w:tabs>
        <w:spacing w:line="360" w:lineRule="auto"/>
        <w:ind w:left="709" w:hanging="709"/>
        <w:rPr>
          <w:rFonts w:hint="eastAsia" w:eastAsia="宋体" w:cs="宋体"/>
          <w:color w:val="auto"/>
          <w:highlight w:val="none"/>
          <w:lang w:val="zh-CN"/>
        </w:rPr>
      </w:pPr>
      <w:r>
        <w:rPr>
          <w:rFonts w:hint="eastAsia" w:eastAsia="宋体" w:cs="宋体"/>
          <w:bCs/>
          <w:color w:val="auto"/>
          <w:sz w:val="24"/>
          <w:szCs w:val="28"/>
          <w:highlight w:val="none"/>
        </w:rPr>
        <w:br w:type="page"/>
      </w:r>
      <w:bookmarkStart w:id="642" w:name="_Toc11497"/>
      <w:bookmarkStart w:id="643" w:name="_Toc31601"/>
      <w:bookmarkStart w:id="644" w:name="_Toc1532"/>
      <w:bookmarkStart w:id="645" w:name="_Toc24328"/>
      <w:bookmarkStart w:id="646" w:name="_Toc25419"/>
      <w:bookmarkStart w:id="647" w:name="_Toc19290"/>
      <w:r>
        <w:rPr>
          <w:rFonts w:hint="eastAsia" w:eastAsia="宋体" w:cs="宋体"/>
          <w:b/>
          <w:color w:val="auto"/>
          <w:sz w:val="32"/>
          <w:highlight w:val="none"/>
          <w:lang w:val="zh-CN"/>
        </w:rPr>
        <w:t>格式1</w:t>
      </w:r>
      <w:r>
        <w:rPr>
          <w:rFonts w:hint="eastAsia" w:eastAsia="宋体" w:cs="宋体"/>
          <w:b/>
          <w:color w:val="auto"/>
          <w:sz w:val="32"/>
          <w:highlight w:val="none"/>
        </w:rPr>
        <w:t>3</w:t>
      </w:r>
      <w:r>
        <w:rPr>
          <w:rFonts w:hint="eastAsia" w:eastAsia="宋体" w:cs="宋体"/>
          <w:b/>
          <w:color w:val="auto"/>
          <w:sz w:val="32"/>
          <w:highlight w:val="none"/>
          <w:lang w:val="zh-CN"/>
        </w:rPr>
        <w:t>、</w:t>
      </w:r>
      <w:bookmarkStart w:id="648" w:name="_Toc487036155"/>
      <w:r>
        <w:rPr>
          <w:rFonts w:hint="eastAsia" w:eastAsia="宋体" w:cs="宋体"/>
          <w:b/>
          <w:color w:val="auto"/>
          <w:sz w:val="32"/>
          <w:szCs w:val="22"/>
          <w:highlight w:val="none"/>
          <w:lang w:val="zh-CN"/>
        </w:rPr>
        <w:t>竞争性磋商首次报价表</w:t>
      </w:r>
      <w:bookmarkEnd w:id="642"/>
      <w:bookmarkEnd w:id="643"/>
      <w:bookmarkEnd w:id="644"/>
      <w:bookmarkEnd w:id="645"/>
      <w:bookmarkEnd w:id="646"/>
      <w:bookmarkEnd w:id="647"/>
      <w:bookmarkEnd w:id="648"/>
    </w:p>
    <w:p>
      <w:pPr>
        <w:spacing w:line="360" w:lineRule="auto"/>
        <w:jc w:val="center"/>
        <w:rPr>
          <w:rFonts w:hint="eastAsia" w:eastAsia="宋体"/>
          <w:b/>
          <w:bCs/>
          <w:color w:val="auto"/>
          <w:sz w:val="28"/>
          <w:szCs w:val="28"/>
          <w:highlight w:val="none"/>
        </w:rPr>
      </w:pPr>
    </w:p>
    <w:p>
      <w:pPr>
        <w:autoSpaceDE w:val="0"/>
        <w:autoSpaceDN w:val="0"/>
        <w:adjustRightInd w:val="0"/>
        <w:spacing w:line="360" w:lineRule="auto"/>
        <w:jc w:val="center"/>
        <w:rPr>
          <w:rFonts w:hint="eastAsia" w:eastAsia="宋体"/>
          <w:b/>
          <w:bCs/>
          <w:color w:val="auto"/>
          <w:sz w:val="32"/>
          <w:szCs w:val="30"/>
          <w:highlight w:val="none"/>
          <w:lang w:val="zh-CN"/>
        </w:rPr>
      </w:pPr>
      <w:r>
        <w:rPr>
          <w:rFonts w:hint="eastAsia" w:eastAsia="宋体"/>
          <w:b/>
          <w:bCs/>
          <w:color w:val="auto"/>
          <w:sz w:val="32"/>
          <w:szCs w:val="30"/>
          <w:highlight w:val="none"/>
          <w:lang w:val="zh-CN"/>
        </w:rPr>
        <w:t>竞争性磋商首次报价表</w:t>
      </w:r>
    </w:p>
    <w:p>
      <w:pPr>
        <w:autoSpaceDE w:val="0"/>
        <w:autoSpaceDN w:val="0"/>
        <w:adjustRightInd w:val="0"/>
        <w:spacing w:line="360" w:lineRule="auto"/>
        <w:outlineLvl w:val="1"/>
        <w:rPr>
          <w:rFonts w:hint="eastAsia" w:eastAsia="宋体"/>
          <w:b/>
          <w:bCs/>
          <w:color w:val="auto"/>
          <w:sz w:val="24"/>
          <w:highlight w:val="none"/>
          <w:lang w:val="zh-CN"/>
        </w:rPr>
      </w:pPr>
      <w:bookmarkStart w:id="649" w:name="_Toc18364"/>
      <w:bookmarkStart w:id="650" w:name="_Toc16784"/>
      <w:bookmarkStart w:id="651" w:name="_Toc10146"/>
      <w:r>
        <w:rPr>
          <w:rFonts w:hint="eastAsia" w:eastAsia="宋体"/>
          <w:b/>
          <w:bCs/>
          <w:color w:val="auto"/>
          <w:sz w:val="24"/>
          <w:highlight w:val="none"/>
          <w:lang w:val="zh-CN"/>
        </w:rPr>
        <w:t>采购项目名称:</w:t>
      </w:r>
      <w:bookmarkEnd w:id="649"/>
      <w:bookmarkEnd w:id="650"/>
      <w:bookmarkEnd w:id="651"/>
      <w:r>
        <w:rPr>
          <w:rFonts w:hint="eastAsia" w:eastAsia="宋体"/>
          <w:b/>
          <w:bCs/>
          <w:color w:val="auto"/>
          <w:sz w:val="24"/>
          <w:highlight w:val="none"/>
          <w:lang w:val="zh-CN"/>
        </w:rPr>
        <w:t xml:space="preserve">                      </w:t>
      </w:r>
    </w:p>
    <w:p>
      <w:pPr>
        <w:autoSpaceDE w:val="0"/>
        <w:autoSpaceDN w:val="0"/>
        <w:adjustRightInd w:val="0"/>
        <w:spacing w:line="360" w:lineRule="auto"/>
        <w:outlineLvl w:val="1"/>
        <w:rPr>
          <w:rFonts w:hint="eastAsia" w:eastAsia="宋体"/>
          <w:b/>
          <w:bCs/>
          <w:color w:val="auto"/>
          <w:sz w:val="24"/>
          <w:highlight w:val="none"/>
          <w:lang w:val="zh-CN"/>
        </w:rPr>
      </w:pPr>
      <w:bookmarkStart w:id="652" w:name="_Toc3244"/>
      <w:bookmarkStart w:id="653" w:name="_Toc22857"/>
      <w:bookmarkStart w:id="654" w:name="_Toc13749"/>
      <w:r>
        <w:rPr>
          <w:rFonts w:hint="eastAsia" w:eastAsia="宋体"/>
          <w:b/>
          <w:bCs/>
          <w:color w:val="auto"/>
          <w:sz w:val="24"/>
          <w:highlight w:val="none"/>
          <w:lang w:val="zh-CN"/>
        </w:rPr>
        <w:t>采购项目编号：</w:t>
      </w:r>
      <w:bookmarkEnd w:id="652"/>
      <w:bookmarkEnd w:id="653"/>
      <w:bookmarkEnd w:id="654"/>
    </w:p>
    <w:p>
      <w:pPr>
        <w:autoSpaceDE w:val="0"/>
        <w:autoSpaceDN w:val="0"/>
        <w:spacing w:line="360" w:lineRule="auto"/>
        <w:outlineLvl w:val="1"/>
        <w:rPr>
          <w:rFonts w:hint="eastAsia" w:eastAsia="宋体"/>
          <w:b/>
          <w:bCs/>
          <w:color w:val="auto"/>
          <w:sz w:val="24"/>
          <w:highlight w:val="none"/>
          <w:lang w:val="zh-CN"/>
        </w:rPr>
      </w:pPr>
      <w:bookmarkStart w:id="655" w:name="_Toc24532"/>
      <w:bookmarkStart w:id="656" w:name="_Toc27675"/>
      <w:bookmarkStart w:id="657" w:name="_Toc2456"/>
      <w:r>
        <w:rPr>
          <w:rFonts w:hint="eastAsia" w:eastAsia="宋体"/>
          <w:b/>
          <w:bCs/>
          <w:color w:val="auto"/>
          <w:sz w:val="24"/>
          <w:highlight w:val="none"/>
          <w:lang w:val="zh-CN"/>
        </w:rPr>
        <w:t>磋商供应商名称：</w:t>
      </w:r>
      <w:bookmarkEnd w:id="655"/>
      <w:bookmarkEnd w:id="656"/>
      <w:bookmarkEnd w:id="657"/>
    </w:p>
    <w:p>
      <w:pPr>
        <w:autoSpaceDE w:val="0"/>
        <w:autoSpaceDN w:val="0"/>
        <w:spacing w:line="360" w:lineRule="auto"/>
        <w:ind w:right="360"/>
        <w:jc w:val="center"/>
        <w:rPr>
          <w:rFonts w:hint="eastAsia" w:eastAsia="宋体"/>
          <w:b/>
          <w:bCs/>
          <w:color w:val="auto"/>
          <w:sz w:val="24"/>
          <w:highlight w:val="none"/>
        </w:rPr>
      </w:pPr>
      <w:r>
        <w:rPr>
          <w:rFonts w:hint="eastAsia" w:eastAsia="宋体"/>
          <w:b/>
          <w:bCs/>
          <w:color w:val="auto"/>
          <w:sz w:val="24"/>
          <w:highlight w:val="none"/>
        </w:rPr>
        <w:t xml:space="preserve">                                                   </w:t>
      </w:r>
      <w:r>
        <w:rPr>
          <w:rFonts w:hint="eastAsia" w:eastAsia="宋体"/>
          <w:b/>
          <w:bCs/>
          <w:color w:val="auto"/>
          <w:sz w:val="24"/>
          <w:highlight w:val="none"/>
          <w:lang w:val="zh-CN"/>
        </w:rPr>
        <w:t>单位：人民币（元）</w:t>
      </w:r>
    </w:p>
    <w:tbl>
      <w:tblPr>
        <w:tblStyle w:val="22"/>
        <w:tblW w:w="9968" w:type="dxa"/>
        <w:jc w:val="center"/>
        <w:tblLayout w:type="fixed"/>
        <w:tblCellMar>
          <w:top w:w="0" w:type="dxa"/>
          <w:left w:w="108" w:type="dxa"/>
          <w:bottom w:w="0" w:type="dxa"/>
          <w:right w:w="108" w:type="dxa"/>
        </w:tblCellMar>
      </w:tblPr>
      <w:tblGrid>
        <w:gridCol w:w="2966"/>
        <w:gridCol w:w="3188"/>
        <w:gridCol w:w="2129"/>
        <w:gridCol w:w="1685"/>
      </w:tblGrid>
      <w:tr>
        <w:tblPrEx>
          <w:tblCellMar>
            <w:top w:w="0" w:type="dxa"/>
            <w:left w:w="108" w:type="dxa"/>
            <w:bottom w:w="0" w:type="dxa"/>
            <w:right w:w="108" w:type="dxa"/>
          </w:tblCellMar>
        </w:tblPrEx>
        <w:trPr>
          <w:trHeight w:val="699" w:hRule="atLeast"/>
          <w:jc w:val="center"/>
        </w:trPr>
        <w:tc>
          <w:tcPr>
            <w:tcW w:w="2966"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spacing w:line="360" w:lineRule="auto"/>
              <w:jc w:val="center"/>
              <w:rPr>
                <w:rFonts w:hint="eastAsia" w:eastAsia="宋体"/>
                <w:color w:val="auto"/>
                <w:sz w:val="24"/>
                <w:highlight w:val="none"/>
                <w:lang w:val="zh-CN"/>
              </w:rPr>
            </w:pPr>
            <w:r>
              <w:rPr>
                <w:rFonts w:hint="eastAsia" w:eastAsia="宋体"/>
                <w:bCs/>
                <w:color w:val="auto"/>
                <w:sz w:val="24"/>
                <w:highlight w:val="none"/>
                <w:lang w:val="zh-CN"/>
              </w:rPr>
              <w:t>项目名称</w:t>
            </w:r>
          </w:p>
        </w:tc>
        <w:tc>
          <w:tcPr>
            <w:tcW w:w="3188"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spacing w:line="360" w:lineRule="auto"/>
              <w:ind w:firstLine="482"/>
              <w:jc w:val="center"/>
              <w:rPr>
                <w:rFonts w:hint="eastAsia" w:eastAsia="宋体"/>
                <w:color w:val="auto"/>
                <w:highlight w:val="none"/>
                <w:lang w:val="zh-CN"/>
              </w:rPr>
            </w:pPr>
            <w:r>
              <w:rPr>
                <w:rFonts w:hint="eastAsia" w:eastAsia="宋体"/>
                <w:bCs/>
                <w:color w:val="auto"/>
                <w:sz w:val="24"/>
                <w:highlight w:val="none"/>
                <w:lang w:val="zh-CN"/>
              </w:rPr>
              <w:t>磋商首次报价</w:t>
            </w:r>
          </w:p>
        </w:tc>
        <w:tc>
          <w:tcPr>
            <w:tcW w:w="2129"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spacing w:line="360" w:lineRule="auto"/>
              <w:jc w:val="center"/>
              <w:rPr>
                <w:rFonts w:hint="eastAsia" w:eastAsia="宋体"/>
                <w:bCs/>
                <w:color w:val="auto"/>
                <w:sz w:val="24"/>
                <w:highlight w:val="none"/>
                <w:lang w:val="zh-CN"/>
              </w:rPr>
            </w:pPr>
            <w:r>
              <w:rPr>
                <w:rFonts w:hint="eastAsia" w:eastAsia="宋体"/>
                <w:bCs/>
                <w:color w:val="auto"/>
                <w:sz w:val="24"/>
                <w:highlight w:val="none"/>
                <w:lang w:val="zh-CN"/>
              </w:rPr>
              <w:t>服务期</w:t>
            </w:r>
          </w:p>
        </w:tc>
        <w:tc>
          <w:tcPr>
            <w:tcW w:w="1685"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spacing w:line="360" w:lineRule="auto"/>
              <w:jc w:val="center"/>
              <w:rPr>
                <w:rFonts w:hint="eastAsia" w:eastAsia="宋体"/>
                <w:color w:val="auto"/>
                <w:highlight w:val="none"/>
                <w:lang w:val="zh-CN"/>
              </w:rPr>
            </w:pPr>
            <w:r>
              <w:rPr>
                <w:rFonts w:hint="eastAsia" w:eastAsia="宋体"/>
                <w:color w:val="auto"/>
                <w:highlight w:val="none"/>
                <w:lang w:val="zh-CN"/>
              </w:rPr>
              <w:t>备注</w:t>
            </w:r>
          </w:p>
        </w:tc>
      </w:tr>
      <w:tr>
        <w:tblPrEx>
          <w:tblCellMar>
            <w:top w:w="0" w:type="dxa"/>
            <w:left w:w="108" w:type="dxa"/>
            <w:bottom w:w="0" w:type="dxa"/>
            <w:right w:w="108" w:type="dxa"/>
          </w:tblCellMar>
        </w:tblPrEx>
        <w:trPr>
          <w:trHeight w:val="555" w:hRule="atLeast"/>
          <w:jc w:val="center"/>
        </w:trPr>
        <w:tc>
          <w:tcPr>
            <w:tcW w:w="2966" w:type="dxa"/>
            <w:vMerge w:val="restart"/>
            <w:tcBorders>
              <w:top w:val="single" w:color="000000" w:sz="6" w:space="0"/>
              <w:left w:val="single" w:color="000000" w:sz="6" w:space="0"/>
              <w:right w:val="single" w:color="000000" w:sz="6" w:space="0"/>
            </w:tcBorders>
            <w:shd w:val="clear" w:color="000000" w:fill="FFFFFF"/>
            <w:noWrap w:val="0"/>
            <w:vAlign w:val="center"/>
          </w:tcPr>
          <w:p>
            <w:pPr>
              <w:autoSpaceDE w:val="0"/>
              <w:autoSpaceDN w:val="0"/>
              <w:spacing w:line="360" w:lineRule="auto"/>
              <w:jc w:val="center"/>
              <w:rPr>
                <w:rFonts w:hint="eastAsia" w:eastAsia="宋体"/>
                <w:color w:val="auto"/>
                <w:highlight w:val="none"/>
                <w:lang w:val="zh-CN"/>
              </w:rPr>
            </w:pPr>
          </w:p>
        </w:tc>
        <w:tc>
          <w:tcPr>
            <w:tcW w:w="3188"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spacing w:line="360" w:lineRule="auto"/>
              <w:rPr>
                <w:rFonts w:hint="eastAsia" w:eastAsia="宋体"/>
                <w:color w:val="auto"/>
                <w:highlight w:val="none"/>
                <w:lang w:val="zh-CN"/>
              </w:rPr>
            </w:pPr>
            <w:r>
              <w:rPr>
                <w:rFonts w:hint="eastAsia" w:eastAsia="宋体"/>
                <w:bCs/>
                <w:color w:val="auto"/>
                <w:sz w:val="24"/>
                <w:highlight w:val="none"/>
                <w:lang w:val="zh-CN"/>
              </w:rPr>
              <w:t>大写：</w:t>
            </w:r>
          </w:p>
        </w:tc>
        <w:tc>
          <w:tcPr>
            <w:tcW w:w="2129" w:type="dxa"/>
            <w:vMerge w:val="restart"/>
            <w:tcBorders>
              <w:top w:val="single" w:color="000000" w:sz="6" w:space="0"/>
              <w:left w:val="single" w:color="000000" w:sz="6" w:space="0"/>
              <w:right w:val="single" w:color="000000" w:sz="6" w:space="0"/>
            </w:tcBorders>
            <w:shd w:val="clear" w:color="000000" w:fill="FFFFFF"/>
            <w:noWrap w:val="0"/>
            <w:vAlign w:val="center"/>
          </w:tcPr>
          <w:p>
            <w:pPr>
              <w:autoSpaceDE w:val="0"/>
              <w:autoSpaceDN w:val="0"/>
              <w:spacing w:line="360" w:lineRule="auto"/>
              <w:ind w:firstLine="197"/>
              <w:jc w:val="center"/>
              <w:rPr>
                <w:rFonts w:hint="eastAsia" w:eastAsia="宋体"/>
                <w:color w:val="auto"/>
                <w:highlight w:val="none"/>
                <w:lang w:val="zh-CN"/>
              </w:rPr>
            </w:pPr>
          </w:p>
        </w:tc>
        <w:tc>
          <w:tcPr>
            <w:tcW w:w="1685" w:type="dxa"/>
            <w:vMerge w:val="restart"/>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spacing w:line="360" w:lineRule="auto"/>
              <w:jc w:val="center"/>
              <w:rPr>
                <w:rFonts w:hint="eastAsia" w:eastAsia="宋体"/>
                <w:color w:val="auto"/>
                <w:highlight w:val="none"/>
                <w:lang w:val="zh-CN"/>
              </w:rPr>
            </w:pPr>
          </w:p>
        </w:tc>
      </w:tr>
      <w:tr>
        <w:tblPrEx>
          <w:tblCellMar>
            <w:top w:w="0" w:type="dxa"/>
            <w:left w:w="108" w:type="dxa"/>
            <w:bottom w:w="0" w:type="dxa"/>
            <w:right w:w="108" w:type="dxa"/>
          </w:tblCellMar>
        </w:tblPrEx>
        <w:trPr>
          <w:trHeight w:val="577" w:hRule="atLeast"/>
          <w:jc w:val="center"/>
        </w:trPr>
        <w:tc>
          <w:tcPr>
            <w:tcW w:w="2966" w:type="dxa"/>
            <w:vMerge w:val="continue"/>
            <w:tcBorders>
              <w:left w:val="single" w:color="000000" w:sz="6" w:space="0"/>
              <w:bottom w:val="single" w:color="000000" w:sz="6" w:space="0"/>
              <w:right w:val="single" w:color="000000" w:sz="6" w:space="0"/>
            </w:tcBorders>
            <w:shd w:val="clear" w:color="000000" w:fill="FFFFFF"/>
            <w:noWrap w:val="0"/>
            <w:vAlign w:val="center"/>
          </w:tcPr>
          <w:p>
            <w:pPr>
              <w:autoSpaceDE w:val="0"/>
              <w:autoSpaceDN w:val="0"/>
              <w:spacing w:line="360" w:lineRule="auto"/>
              <w:jc w:val="center"/>
              <w:rPr>
                <w:rFonts w:hint="eastAsia" w:eastAsia="宋体"/>
                <w:color w:val="auto"/>
                <w:highlight w:val="none"/>
                <w:lang w:val="zh-CN"/>
              </w:rPr>
            </w:pPr>
          </w:p>
        </w:tc>
        <w:tc>
          <w:tcPr>
            <w:tcW w:w="3188"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spacing w:line="360" w:lineRule="auto"/>
              <w:rPr>
                <w:rFonts w:hint="eastAsia" w:eastAsia="宋体"/>
                <w:color w:val="auto"/>
                <w:highlight w:val="none"/>
                <w:lang w:val="zh-CN"/>
              </w:rPr>
            </w:pPr>
            <w:r>
              <w:rPr>
                <w:rFonts w:hint="eastAsia" w:eastAsia="宋体"/>
                <w:bCs/>
                <w:color w:val="auto"/>
                <w:sz w:val="24"/>
                <w:highlight w:val="none"/>
                <w:lang w:val="zh-CN"/>
              </w:rPr>
              <w:t>小写：</w:t>
            </w:r>
          </w:p>
        </w:tc>
        <w:tc>
          <w:tcPr>
            <w:tcW w:w="2129" w:type="dxa"/>
            <w:vMerge w:val="continue"/>
            <w:tcBorders>
              <w:left w:val="single" w:color="000000" w:sz="6" w:space="0"/>
              <w:bottom w:val="single" w:color="000000" w:sz="6" w:space="0"/>
              <w:right w:val="single" w:color="000000" w:sz="6" w:space="0"/>
            </w:tcBorders>
            <w:shd w:val="clear" w:color="000000" w:fill="FFFFFF"/>
            <w:noWrap w:val="0"/>
            <w:vAlign w:val="center"/>
          </w:tcPr>
          <w:p>
            <w:pPr>
              <w:autoSpaceDE w:val="0"/>
              <w:autoSpaceDN w:val="0"/>
              <w:spacing w:line="360" w:lineRule="auto"/>
              <w:jc w:val="center"/>
              <w:rPr>
                <w:rFonts w:hint="eastAsia" w:eastAsia="宋体"/>
                <w:color w:val="auto"/>
                <w:highlight w:val="none"/>
                <w:lang w:val="zh-CN"/>
              </w:rPr>
            </w:pPr>
          </w:p>
        </w:tc>
        <w:tc>
          <w:tcPr>
            <w:tcW w:w="1685" w:type="dxa"/>
            <w:vMerge w:val="continue"/>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spacing w:line="360" w:lineRule="auto"/>
              <w:jc w:val="center"/>
              <w:rPr>
                <w:rFonts w:hint="eastAsia" w:eastAsia="宋体"/>
                <w:color w:val="auto"/>
                <w:highlight w:val="none"/>
                <w:lang w:val="zh-CN"/>
              </w:rPr>
            </w:pPr>
          </w:p>
        </w:tc>
      </w:tr>
      <w:tr>
        <w:tblPrEx>
          <w:tblCellMar>
            <w:top w:w="0" w:type="dxa"/>
            <w:left w:w="108" w:type="dxa"/>
            <w:bottom w:w="0" w:type="dxa"/>
            <w:right w:w="108" w:type="dxa"/>
          </w:tblCellMar>
        </w:tblPrEx>
        <w:trPr>
          <w:trHeight w:val="1283" w:hRule="atLeast"/>
          <w:jc w:val="center"/>
        </w:trPr>
        <w:tc>
          <w:tcPr>
            <w:tcW w:w="9968" w:type="dxa"/>
            <w:gridSpan w:val="4"/>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spacing w:line="360" w:lineRule="auto"/>
              <w:rPr>
                <w:rFonts w:hint="eastAsia" w:eastAsia="宋体"/>
                <w:color w:val="auto"/>
                <w:highlight w:val="none"/>
                <w:lang w:val="zh-CN"/>
              </w:rPr>
            </w:pPr>
            <w:r>
              <w:rPr>
                <w:rFonts w:hint="eastAsia" w:eastAsia="宋体"/>
                <w:bCs/>
                <w:color w:val="auto"/>
                <w:sz w:val="24"/>
                <w:highlight w:val="none"/>
                <w:lang w:val="zh-CN"/>
              </w:rPr>
              <w:t>优惠承诺及其他：</w:t>
            </w:r>
          </w:p>
        </w:tc>
      </w:tr>
    </w:tbl>
    <w:p>
      <w:pPr>
        <w:autoSpaceDE w:val="0"/>
        <w:autoSpaceDN w:val="0"/>
        <w:spacing w:line="360" w:lineRule="auto"/>
        <w:rPr>
          <w:rFonts w:hint="eastAsia" w:eastAsia="宋体"/>
          <w:color w:val="auto"/>
          <w:sz w:val="24"/>
          <w:szCs w:val="24"/>
          <w:highlight w:val="none"/>
          <w:lang w:val="zh-CN"/>
        </w:rPr>
      </w:pPr>
      <w:r>
        <w:rPr>
          <w:rFonts w:hint="eastAsia" w:eastAsia="宋体"/>
          <w:bCs/>
          <w:color w:val="auto"/>
          <w:sz w:val="24"/>
          <w:szCs w:val="24"/>
          <w:highlight w:val="none"/>
          <w:lang w:val="zh-CN"/>
        </w:rPr>
        <w:t>注：</w:t>
      </w:r>
      <w:r>
        <w:rPr>
          <w:rFonts w:hint="eastAsia" w:eastAsia="宋体"/>
          <w:color w:val="auto"/>
          <w:sz w:val="24"/>
          <w:szCs w:val="24"/>
          <w:highlight w:val="none"/>
          <w:lang w:val="zh-CN"/>
        </w:rPr>
        <w:t>1、填写此表时不得改变表格形式（可按所投包增加行）。</w:t>
      </w:r>
    </w:p>
    <w:p>
      <w:pPr>
        <w:adjustRightInd w:val="0"/>
        <w:ind w:firstLine="480"/>
        <w:jc w:val="left"/>
        <w:textAlignment w:val="baseline"/>
        <w:rPr>
          <w:rFonts w:eastAsia="宋体"/>
          <w:color w:val="auto"/>
          <w:sz w:val="24"/>
          <w:szCs w:val="24"/>
          <w:highlight w:val="none"/>
          <w:lang w:val="zh-CN"/>
        </w:rPr>
      </w:pPr>
      <w:r>
        <w:rPr>
          <w:rFonts w:hint="eastAsia" w:eastAsia="宋体"/>
          <w:color w:val="auto"/>
          <w:sz w:val="24"/>
          <w:szCs w:val="24"/>
          <w:highlight w:val="none"/>
          <w:lang w:val="zh-CN"/>
        </w:rPr>
        <w:t>2、“磋商报价”为磋商总价。磋商报价必须包括：配套该项目提供的技术服务费用、招标代理服务费、税金及不可预见费等全部费用。</w:t>
      </w:r>
    </w:p>
    <w:p>
      <w:pPr>
        <w:spacing w:line="360" w:lineRule="auto"/>
        <w:rPr>
          <w:rFonts w:hint="eastAsia" w:eastAsia="宋体"/>
          <w:b/>
          <w:bCs/>
          <w:color w:val="auto"/>
          <w:sz w:val="20"/>
          <w:highlight w:val="none"/>
          <w:lang w:val="zh-CN"/>
        </w:rPr>
      </w:pPr>
    </w:p>
    <w:p>
      <w:pPr>
        <w:pStyle w:val="21"/>
        <w:rPr>
          <w:rFonts w:hint="eastAsia"/>
          <w:color w:val="auto"/>
          <w:highlight w:val="none"/>
          <w:lang w:val="zh-CN"/>
        </w:rPr>
      </w:pPr>
    </w:p>
    <w:p>
      <w:pPr>
        <w:spacing w:line="360" w:lineRule="auto"/>
        <w:rPr>
          <w:rFonts w:hint="eastAsia" w:eastAsia="宋体"/>
          <w:b/>
          <w:bCs/>
          <w:color w:val="auto"/>
          <w:sz w:val="20"/>
          <w:highlight w:val="none"/>
          <w:lang w:val="zh-CN"/>
        </w:rPr>
      </w:pPr>
    </w:p>
    <w:p>
      <w:pPr>
        <w:spacing w:line="360" w:lineRule="auto"/>
        <w:ind w:firstLine="388" w:firstLineChars="193"/>
        <w:rPr>
          <w:rFonts w:hint="eastAsia" w:eastAsia="宋体"/>
          <w:b/>
          <w:bCs/>
          <w:color w:val="auto"/>
          <w:sz w:val="20"/>
          <w:szCs w:val="22"/>
          <w:highlight w:val="none"/>
          <w:lang w:val="zh-CN"/>
        </w:rPr>
      </w:pPr>
    </w:p>
    <w:p>
      <w:pPr>
        <w:tabs>
          <w:tab w:val="left" w:pos="168"/>
        </w:tabs>
        <w:adjustRightInd w:val="0"/>
        <w:spacing w:line="360" w:lineRule="auto"/>
        <w:jc w:val="right"/>
        <w:textAlignment w:val="baseline"/>
        <w:rPr>
          <w:rFonts w:hint="eastAsia" w:eastAsia="宋体"/>
          <w:bCs/>
          <w:color w:val="auto"/>
          <w:sz w:val="24"/>
          <w:szCs w:val="28"/>
          <w:highlight w:val="none"/>
        </w:rPr>
      </w:pPr>
    </w:p>
    <w:p>
      <w:pPr>
        <w:tabs>
          <w:tab w:val="left" w:pos="168"/>
        </w:tabs>
        <w:adjustRightInd w:val="0"/>
        <w:spacing w:line="360" w:lineRule="auto"/>
        <w:jc w:val="right"/>
        <w:textAlignment w:val="baseline"/>
        <w:outlineLvl w:val="1"/>
        <w:rPr>
          <w:rFonts w:hint="eastAsia" w:eastAsia="宋体"/>
          <w:b/>
          <w:color w:val="auto"/>
          <w:sz w:val="24"/>
          <w:szCs w:val="28"/>
          <w:highlight w:val="none"/>
        </w:rPr>
      </w:pPr>
      <w:r>
        <w:rPr>
          <w:rFonts w:hint="eastAsia" w:eastAsia="宋体"/>
          <w:bCs/>
          <w:color w:val="auto"/>
          <w:sz w:val="24"/>
          <w:szCs w:val="28"/>
          <w:highlight w:val="none"/>
        </w:rPr>
        <w:t xml:space="preserve">       </w:t>
      </w:r>
      <w:bookmarkStart w:id="658" w:name="_Toc19365"/>
      <w:bookmarkStart w:id="659" w:name="_Toc29567"/>
      <w:bookmarkStart w:id="660" w:name="_Toc7659"/>
      <w:r>
        <w:rPr>
          <w:rFonts w:hint="eastAsia" w:eastAsia="宋体"/>
          <w:b/>
          <w:color w:val="auto"/>
          <w:sz w:val="24"/>
          <w:szCs w:val="28"/>
          <w:highlight w:val="none"/>
        </w:rPr>
        <w:t>供应商：                   （公章）</w:t>
      </w:r>
      <w:bookmarkEnd w:id="658"/>
      <w:bookmarkEnd w:id="659"/>
      <w:bookmarkEnd w:id="660"/>
    </w:p>
    <w:p>
      <w:pPr>
        <w:tabs>
          <w:tab w:val="left" w:pos="168"/>
        </w:tabs>
        <w:adjustRightInd w:val="0"/>
        <w:spacing w:line="360" w:lineRule="auto"/>
        <w:jc w:val="right"/>
        <w:textAlignment w:val="baseline"/>
        <w:outlineLvl w:val="1"/>
        <w:rPr>
          <w:rFonts w:hint="eastAsia" w:eastAsia="宋体"/>
          <w:b/>
          <w:color w:val="auto"/>
          <w:sz w:val="24"/>
          <w:szCs w:val="28"/>
          <w:highlight w:val="none"/>
        </w:rPr>
      </w:pPr>
      <w:r>
        <w:rPr>
          <w:rFonts w:hint="eastAsia" w:eastAsia="宋体"/>
          <w:b/>
          <w:color w:val="auto"/>
          <w:sz w:val="24"/>
          <w:szCs w:val="28"/>
          <w:highlight w:val="none"/>
        </w:rPr>
        <w:t xml:space="preserve">   </w:t>
      </w:r>
      <w:bookmarkStart w:id="661" w:name="_Toc18325"/>
      <w:bookmarkStart w:id="662" w:name="_Toc16493"/>
      <w:bookmarkStart w:id="663" w:name="_Toc25662"/>
      <w:r>
        <w:rPr>
          <w:rFonts w:hint="eastAsia" w:eastAsia="宋体"/>
          <w:b/>
          <w:color w:val="auto"/>
          <w:sz w:val="24"/>
          <w:szCs w:val="28"/>
          <w:highlight w:val="none"/>
        </w:rPr>
        <w:t>委托代理人或法定代表人：                 （签字或盖章）</w:t>
      </w:r>
      <w:bookmarkEnd w:id="661"/>
      <w:bookmarkEnd w:id="662"/>
      <w:bookmarkEnd w:id="663"/>
    </w:p>
    <w:p>
      <w:pPr>
        <w:tabs>
          <w:tab w:val="left" w:pos="168"/>
        </w:tabs>
        <w:adjustRightInd w:val="0"/>
        <w:spacing w:line="360" w:lineRule="auto"/>
        <w:jc w:val="right"/>
        <w:textAlignment w:val="baseline"/>
        <w:outlineLvl w:val="1"/>
        <w:rPr>
          <w:rFonts w:hint="eastAsia" w:eastAsia="宋体"/>
          <w:b/>
          <w:color w:val="auto"/>
          <w:sz w:val="24"/>
          <w:szCs w:val="28"/>
          <w:highlight w:val="none"/>
        </w:rPr>
      </w:pPr>
      <w:bookmarkStart w:id="664" w:name="_Toc8129"/>
      <w:bookmarkStart w:id="665" w:name="_Toc8872"/>
      <w:bookmarkStart w:id="666" w:name="_Toc21364"/>
      <w:r>
        <w:rPr>
          <w:rFonts w:hint="eastAsia" w:eastAsia="宋体"/>
          <w:b/>
          <w:color w:val="auto"/>
          <w:sz w:val="24"/>
          <w:szCs w:val="28"/>
          <w:highlight w:val="none"/>
        </w:rPr>
        <w:t>日期：          年   月   日</w:t>
      </w:r>
      <w:bookmarkEnd w:id="664"/>
      <w:bookmarkEnd w:id="665"/>
      <w:bookmarkEnd w:id="666"/>
    </w:p>
    <w:p>
      <w:pPr>
        <w:pStyle w:val="6"/>
        <w:numPr>
          <w:ilvl w:val="0"/>
          <w:numId w:val="0"/>
        </w:numPr>
        <w:tabs>
          <w:tab w:val="left" w:pos="425"/>
        </w:tabs>
        <w:spacing w:line="360" w:lineRule="auto"/>
        <w:ind w:left="709" w:hanging="709"/>
        <w:rPr>
          <w:rFonts w:hint="eastAsia" w:eastAsia="宋体" w:cs="宋体"/>
          <w:color w:val="auto"/>
          <w:highlight w:val="none"/>
          <w:lang w:val="zh-CN"/>
        </w:rPr>
      </w:pPr>
      <w:r>
        <w:rPr>
          <w:rFonts w:hint="eastAsia" w:eastAsia="宋体" w:cs="宋体"/>
          <w:bCs/>
          <w:color w:val="auto"/>
          <w:sz w:val="24"/>
          <w:szCs w:val="28"/>
          <w:highlight w:val="none"/>
        </w:rPr>
        <w:br w:type="page"/>
      </w:r>
      <w:bookmarkStart w:id="667" w:name="_Toc10252"/>
      <w:bookmarkStart w:id="668" w:name="_Toc16850"/>
      <w:bookmarkStart w:id="669" w:name="_Toc10118"/>
      <w:bookmarkStart w:id="670" w:name="_Toc26812"/>
      <w:bookmarkStart w:id="671" w:name="_Toc8570"/>
      <w:bookmarkStart w:id="672" w:name="_Toc690"/>
      <w:r>
        <w:rPr>
          <w:rFonts w:hint="eastAsia" w:eastAsia="宋体" w:cs="宋体"/>
          <w:b/>
          <w:color w:val="auto"/>
          <w:sz w:val="32"/>
          <w:highlight w:val="none"/>
          <w:lang w:val="zh-CN"/>
        </w:rPr>
        <w:t>格式1</w:t>
      </w:r>
      <w:r>
        <w:rPr>
          <w:rFonts w:hint="eastAsia" w:eastAsia="宋体" w:cs="宋体"/>
          <w:b/>
          <w:color w:val="auto"/>
          <w:sz w:val="32"/>
          <w:highlight w:val="none"/>
        </w:rPr>
        <w:t>4</w:t>
      </w:r>
      <w:r>
        <w:rPr>
          <w:rFonts w:hint="eastAsia" w:eastAsia="宋体" w:cs="宋体"/>
          <w:b/>
          <w:color w:val="auto"/>
          <w:sz w:val="32"/>
          <w:highlight w:val="none"/>
          <w:lang w:val="zh-CN"/>
        </w:rPr>
        <w:t>、分项报价表</w:t>
      </w:r>
      <w:bookmarkEnd w:id="667"/>
      <w:bookmarkEnd w:id="668"/>
      <w:bookmarkEnd w:id="669"/>
      <w:bookmarkEnd w:id="670"/>
      <w:bookmarkEnd w:id="671"/>
      <w:bookmarkEnd w:id="672"/>
    </w:p>
    <w:p>
      <w:pPr>
        <w:autoSpaceDE w:val="0"/>
        <w:autoSpaceDN w:val="0"/>
        <w:spacing w:line="360" w:lineRule="auto"/>
        <w:jc w:val="center"/>
        <w:outlineLvl w:val="1"/>
        <w:rPr>
          <w:rFonts w:hint="eastAsia"/>
          <w:b/>
          <w:bCs/>
          <w:color w:val="auto"/>
          <w:sz w:val="36"/>
          <w:szCs w:val="36"/>
          <w:highlight w:val="none"/>
          <w:lang w:val="zh-CN"/>
        </w:rPr>
      </w:pPr>
      <w:bookmarkStart w:id="673" w:name="_Toc16065"/>
      <w:bookmarkStart w:id="674" w:name="_Toc29721"/>
      <w:bookmarkStart w:id="675" w:name="_Toc21208"/>
      <w:r>
        <w:rPr>
          <w:rFonts w:hint="eastAsia"/>
          <w:b/>
          <w:bCs/>
          <w:color w:val="auto"/>
          <w:sz w:val="28"/>
          <w:szCs w:val="28"/>
          <w:highlight w:val="none"/>
          <w:lang w:val="zh-CN"/>
        </w:rPr>
        <w:t>分项报价表</w:t>
      </w:r>
      <w:bookmarkEnd w:id="673"/>
      <w:bookmarkEnd w:id="674"/>
      <w:bookmarkEnd w:id="675"/>
    </w:p>
    <w:p>
      <w:pPr>
        <w:autoSpaceDE w:val="0"/>
        <w:autoSpaceDN w:val="0"/>
        <w:spacing w:line="360" w:lineRule="auto"/>
        <w:rPr>
          <w:rFonts w:hint="eastAsia"/>
          <w:b/>
          <w:bCs/>
          <w:color w:val="auto"/>
          <w:sz w:val="28"/>
          <w:szCs w:val="28"/>
          <w:highlight w:val="none"/>
          <w:lang w:val="zh-CN"/>
        </w:rPr>
      </w:pPr>
    </w:p>
    <w:p>
      <w:pPr>
        <w:autoSpaceDE w:val="0"/>
        <w:autoSpaceDN w:val="0"/>
        <w:spacing w:line="360" w:lineRule="auto"/>
        <w:rPr>
          <w:rFonts w:hint="eastAsia"/>
          <w:color w:val="auto"/>
          <w:highlight w:val="none"/>
          <w:lang w:val="zh-CN"/>
        </w:rPr>
      </w:pPr>
      <w:r>
        <w:rPr>
          <w:rFonts w:hint="eastAsia"/>
          <w:b/>
          <w:bCs/>
          <w:color w:val="auto"/>
          <w:highlight w:val="none"/>
          <w:lang w:val="zh-CN"/>
        </w:rPr>
        <w:t>项目名称</w:t>
      </w:r>
      <w:r>
        <w:rPr>
          <w:rFonts w:hint="eastAsia"/>
          <w:b/>
          <w:bCs/>
          <w:color w:val="auto"/>
          <w:highlight w:val="none"/>
        </w:rPr>
        <w:t xml:space="preserve">：                                                  </w:t>
      </w:r>
    </w:p>
    <w:tbl>
      <w:tblPr>
        <w:tblStyle w:val="22"/>
        <w:tblW w:w="8117" w:type="dxa"/>
        <w:jc w:val="center"/>
        <w:tblLayout w:type="fixed"/>
        <w:tblCellMar>
          <w:top w:w="0" w:type="dxa"/>
          <w:left w:w="28" w:type="dxa"/>
          <w:bottom w:w="0" w:type="dxa"/>
          <w:right w:w="28" w:type="dxa"/>
        </w:tblCellMar>
      </w:tblPr>
      <w:tblGrid>
        <w:gridCol w:w="906"/>
        <w:gridCol w:w="2258"/>
        <w:gridCol w:w="1538"/>
        <w:gridCol w:w="1019"/>
        <w:gridCol w:w="1199"/>
        <w:gridCol w:w="1197"/>
      </w:tblGrid>
      <w:tr>
        <w:tblPrEx>
          <w:tblCellMar>
            <w:top w:w="0" w:type="dxa"/>
            <w:left w:w="28" w:type="dxa"/>
            <w:bottom w:w="0" w:type="dxa"/>
            <w:right w:w="28" w:type="dxa"/>
          </w:tblCellMar>
        </w:tblPrEx>
        <w:trPr>
          <w:trHeight w:val="514" w:hRule="atLeast"/>
          <w:jc w:val="center"/>
        </w:trPr>
        <w:tc>
          <w:tcPr>
            <w:tcW w:w="906" w:type="dxa"/>
            <w:tcBorders>
              <w:top w:val="single" w:color="000000" w:sz="8" w:space="0"/>
              <w:left w:val="single" w:color="000000" w:sz="8" w:space="0"/>
              <w:bottom w:val="single" w:color="000000" w:sz="6" w:space="0"/>
              <w:right w:val="single" w:color="000000" w:sz="6" w:space="0"/>
            </w:tcBorders>
            <w:noWrap w:val="0"/>
            <w:vAlign w:val="center"/>
          </w:tcPr>
          <w:p>
            <w:pPr>
              <w:autoSpaceDE w:val="0"/>
              <w:autoSpaceDN w:val="0"/>
              <w:spacing w:line="360" w:lineRule="auto"/>
              <w:jc w:val="center"/>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序号</w:t>
            </w:r>
          </w:p>
        </w:tc>
        <w:tc>
          <w:tcPr>
            <w:tcW w:w="2258" w:type="dxa"/>
            <w:tcBorders>
              <w:top w:val="single" w:color="000000" w:sz="8" w:space="0"/>
              <w:left w:val="single" w:color="000000" w:sz="6" w:space="0"/>
              <w:bottom w:val="single" w:color="000000" w:sz="6" w:space="0"/>
              <w:right w:val="single" w:color="000000" w:sz="6" w:space="0"/>
            </w:tcBorders>
            <w:noWrap w:val="0"/>
            <w:vAlign w:val="center"/>
          </w:tcPr>
          <w:p>
            <w:pPr>
              <w:autoSpaceDE w:val="0"/>
              <w:autoSpaceDN w:val="0"/>
              <w:spacing w:line="360" w:lineRule="auto"/>
              <w:jc w:val="center"/>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服务项目</w:t>
            </w:r>
          </w:p>
        </w:tc>
        <w:tc>
          <w:tcPr>
            <w:tcW w:w="1538" w:type="dxa"/>
            <w:tcBorders>
              <w:top w:val="single" w:color="000000" w:sz="8" w:space="0"/>
              <w:left w:val="single" w:color="000000" w:sz="6" w:space="0"/>
              <w:bottom w:val="single" w:color="000000" w:sz="6" w:space="0"/>
              <w:right w:val="single" w:color="000000" w:sz="6" w:space="0"/>
            </w:tcBorders>
            <w:noWrap w:val="0"/>
            <w:vAlign w:val="center"/>
          </w:tcPr>
          <w:p>
            <w:pPr>
              <w:autoSpaceDE w:val="0"/>
              <w:autoSpaceDN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服务内容</w:t>
            </w:r>
          </w:p>
        </w:tc>
        <w:tc>
          <w:tcPr>
            <w:tcW w:w="1019" w:type="dxa"/>
            <w:tcBorders>
              <w:top w:val="single" w:color="000000" w:sz="8" w:space="0"/>
              <w:left w:val="single" w:color="000000" w:sz="6" w:space="0"/>
              <w:bottom w:val="single" w:color="000000" w:sz="6" w:space="0"/>
              <w:right w:val="single" w:color="000000" w:sz="6" w:space="0"/>
            </w:tcBorders>
            <w:noWrap w:val="0"/>
            <w:vAlign w:val="center"/>
          </w:tcPr>
          <w:p>
            <w:pPr>
              <w:autoSpaceDE w:val="0"/>
              <w:autoSpaceDN w:val="0"/>
              <w:spacing w:line="360" w:lineRule="auto"/>
              <w:jc w:val="center"/>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单价</w:t>
            </w:r>
          </w:p>
        </w:tc>
        <w:tc>
          <w:tcPr>
            <w:tcW w:w="1199" w:type="dxa"/>
            <w:tcBorders>
              <w:top w:val="single" w:color="000000" w:sz="8" w:space="0"/>
              <w:left w:val="single" w:color="000000" w:sz="6" w:space="0"/>
              <w:bottom w:val="single" w:color="000000" w:sz="6" w:space="0"/>
              <w:right w:val="single" w:color="000000" w:sz="6" w:space="0"/>
            </w:tcBorders>
            <w:noWrap w:val="0"/>
            <w:vAlign w:val="center"/>
          </w:tcPr>
          <w:p>
            <w:pPr>
              <w:autoSpaceDE w:val="0"/>
              <w:autoSpaceDN w:val="0"/>
              <w:spacing w:line="360" w:lineRule="auto"/>
              <w:jc w:val="center"/>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合计</w:t>
            </w:r>
          </w:p>
        </w:tc>
        <w:tc>
          <w:tcPr>
            <w:tcW w:w="1197" w:type="dxa"/>
            <w:tcBorders>
              <w:top w:val="single" w:color="000000" w:sz="8" w:space="0"/>
              <w:left w:val="single" w:color="000000" w:sz="6" w:space="0"/>
              <w:bottom w:val="single" w:color="000000" w:sz="6" w:space="0"/>
              <w:right w:val="single" w:color="000000" w:sz="8" w:space="0"/>
            </w:tcBorders>
            <w:noWrap w:val="0"/>
            <w:vAlign w:val="center"/>
          </w:tcPr>
          <w:p>
            <w:pPr>
              <w:autoSpaceDE w:val="0"/>
              <w:autoSpaceDN w:val="0"/>
              <w:spacing w:line="360" w:lineRule="auto"/>
              <w:jc w:val="center"/>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备注</w:t>
            </w:r>
          </w:p>
        </w:tc>
      </w:tr>
      <w:tr>
        <w:tblPrEx>
          <w:tblCellMar>
            <w:top w:w="0" w:type="dxa"/>
            <w:left w:w="28" w:type="dxa"/>
            <w:bottom w:w="0" w:type="dxa"/>
            <w:right w:w="28" w:type="dxa"/>
          </w:tblCellMar>
        </w:tblPrEx>
        <w:trPr>
          <w:trHeight w:val="504" w:hRule="atLeast"/>
          <w:jc w:val="center"/>
        </w:trPr>
        <w:tc>
          <w:tcPr>
            <w:tcW w:w="906" w:type="dxa"/>
            <w:tcBorders>
              <w:top w:val="single" w:color="000000" w:sz="6" w:space="0"/>
              <w:left w:val="single" w:color="000000" w:sz="8" w:space="0"/>
              <w:bottom w:val="single" w:color="000000" w:sz="6" w:space="0"/>
              <w:right w:val="single" w:color="000000" w:sz="6" w:space="0"/>
            </w:tcBorders>
            <w:noWrap w:val="0"/>
            <w:vAlign w:val="center"/>
          </w:tcPr>
          <w:p>
            <w:pPr>
              <w:autoSpaceDE w:val="0"/>
              <w:autoSpaceDN w:val="0"/>
              <w:spacing w:line="360" w:lineRule="auto"/>
              <w:jc w:val="center"/>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1</w:t>
            </w:r>
          </w:p>
        </w:tc>
        <w:tc>
          <w:tcPr>
            <w:tcW w:w="2258" w:type="dxa"/>
            <w:tcBorders>
              <w:top w:val="single" w:color="000000" w:sz="6" w:space="0"/>
              <w:left w:val="single" w:color="000000" w:sz="6" w:space="0"/>
              <w:bottom w:val="single" w:color="000000" w:sz="6" w:space="0"/>
              <w:right w:val="single" w:color="000000" w:sz="6" w:space="0"/>
            </w:tcBorders>
            <w:noWrap w:val="0"/>
            <w:vAlign w:val="center"/>
          </w:tcPr>
          <w:p>
            <w:pPr>
              <w:widowControl/>
              <w:jc w:val="center"/>
              <w:rPr>
                <w:rFonts w:hint="eastAsia" w:ascii="宋体" w:hAnsi="宋体" w:eastAsia="宋体" w:cs="宋体"/>
                <w:color w:val="auto"/>
                <w:sz w:val="24"/>
                <w:szCs w:val="24"/>
                <w:highlight w:val="none"/>
              </w:rPr>
            </w:pPr>
          </w:p>
        </w:tc>
        <w:tc>
          <w:tcPr>
            <w:tcW w:w="1538" w:type="dxa"/>
            <w:tcBorders>
              <w:top w:val="single" w:color="000000" w:sz="6" w:space="0"/>
              <w:left w:val="single" w:color="000000" w:sz="6" w:space="0"/>
              <w:bottom w:val="single" w:color="000000" w:sz="6" w:space="0"/>
              <w:right w:val="single" w:color="000000" w:sz="6" w:space="0"/>
            </w:tcBorders>
            <w:noWrap w:val="0"/>
            <w:vAlign w:val="center"/>
          </w:tcPr>
          <w:p>
            <w:pPr>
              <w:autoSpaceDE w:val="0"/>
              <w:autoSpaceDN w:val="0"/>
              <w:spacing w:line="360" w:lineRule="auto"/>
              <w:jc w:val="center"/>
              <w:rPr>
                <w:rFonts w:hint="eastAsia" w:ascii="宋体" w:hAnsi="宋体" w:eastAsia="宋体" w:cs="宋体"/>
                <w:color w:val="auto"/>
                <w:sz w:val="24"/>
                <w:szCs w:val="24"/>
                <w:highlight w:val="none"/>
                <w:lang w:val="zh-CN"/>
              </w:rPr>
            </w:pPr>
          </w:p>
        </w:tc>
        <w:tc>
          <w:tcPr>
            <w:tcW w:w="1019" w:type="dxa"/>
            <w:tcBorders>
              <w:top w:val="single" w:color="000000" w:sz="6" w:space="0"/>
              <w:left w:val="single" w:color="000000" w:sz="6" w:space="0"/>
              <w:bottom w:val="single" w:color="000000" w:sz="6" w:space="0"/>
              <w:right w:val="single" w:color="000000" w:sz="6" w:space="0"/>
            </w:tcBorders>
            <w:noWrap w:val="0"/>
            <w:vAlign w:val="center"/>
          </w:tcPr>
          <w:p>
            <w:pPr>
              <w:autoSpaceDE w:val="0"/>
              <w:autoSpaceDN w:val="0"/>
              <w:spacing w:line="360" w:lineRule="auto"/>
              <w:jc w:val="center"/>
              <w:rPr>
                <w:rFonts w:hint="eastAsia" w:ascii="宋体" w:hAnsi="宋体" w:eastAsia="宋体" w:cs="宋体"/>
                <w:color w:val="auto"/>
                <w:sz w:val="24"/>
                <w:szCs w:val="24"/>
                <w:highlight w:val="none"/>
                <w:lang w:val="zh-CN"/>
              </w:rPr>
            </w:pPr>
          </w:p>
        </w:tc>
        <w:tc>
          <w:tcPr>
            <w:tcW w:w="1199" w:type="dxa"/>
            <w:tcBorders>
              <w:top w:val="single" w:color="000000" w:sz="6" w:space="0"/>
              <w:left w:val="single" w:color="000000" w:sz="6" w:space="0"/>
              <w:bottom w:val="single" w:color="000000" w:sz="6" w:space="0"/>
              <w:right w:val="single" w:color="000000" w:sz="6" w:space="0"/>
            </w:tcBorders>
            <w:noWrap w:val="0"/>
            <w:vAlign w:val="center"/>
          </w:tcPr>
          <w:p>
            <w:pPr>
              <w:autoSpaceDE w:val="0"/>
              <w:autoSpaceDN w:val="0"/>
              <w:spacing w:line="360" w:lineRule="auto"/>
              <w:jc w:val="center"/>
              <w:rPr>
                <w:rFonts w:hint="eastAsia" w:ascii="宋体" w:hAnsi="宋体" w:eastAsia="宋体" w:cs="宋体"/>
                <w:color w:val="auto"/>
                <w:sz w:val="24"/>
                <w:szCs w:val="24"/>
                <w:highlight w:val="none"/>
                <w:lang w:val="zh-CN"/>
              </w:rPr>
            </w:pPr>
          </w:p>
        </w:tc>
        <w:tc>
          <w:tcPr>
            <w:tcW w:w="1197" w:type="dxa"/>
            <w:tcBorders>
              <w:top w:val="single" w:color="000000" w:sz="6" w:space="0"/>
              <w:left w:val="single" w:color="000000" w:sz="6" w:space="0"/>
              <w:bottom w:val="single" w:color="000000" w:sz="6" w:space="0"/>
              <w:right w:val="single" w:color="000000" w:sz="8" w:space="0"/>
            </w:tcBorders>
            <w:noWrap w:val="0"/>
            <w:vAlign w:val="center"/>
          </w:tcPr>
          <w:p>
            <w:pPr>
              <w:autoSpaceDE w:val="0"/>
              <w:autoSpaceDN w:val="0"/>
              <w:spacing w:line="360" w:lineRule="auto"/>
              <w:jc w:val="center"/>
              <w:rPr>
                <w:rFonts w:hint="eastAsia" w:ascii="宋体" w:hAnsi="宋体" w:eastAsia="宋体" w:cs="宋体"/>
                <w:color w:val="auto"/>
                <w:sz w:val="24"/>
                <w:szCs w:val="24"/>
                <w:highlight w:val="none"/>
                <w:lang w:val="zh-CN"/>
              </w:rPr>
            </w:pPr>
          </w:p>
        </w:tc>
      </w:tr>
      <w:tr>
        <w:tblPrEx>
          <w:tblCellMar>
            <w:top w:w="0" w:type="dxa"/>
            <w:left w:w="28" w:type="dxa"/>
            <w:bottom w:w="0" w:type="dxa"/>
            <w:right w:w="28" w:type="dxa"/>
          </w:tblCellMar>
        </w:tblPrEx>
        <w:trPr>
          <w:trHeight w:val="504" w:hRule="atLeast"/>
          <w:jc w:val="center"/>
        </w:trPr>
        <w:tc>
          <w:tcPr>
            <w:tcW w:w="906" w:type="dxa"/>
            <w:tcBorders>
              <w:top w:val="single" w:color="000000" w:sz="6" w:space="0"/>
              <w:left w:val="single" w:color="000000" w:sz="8" w:space="0"/>
              <w:bottom w:val="single" w:color="000000" w:sz="6" w:space="0"/>
              <w:right w:val="single" w:color="000000" w:sz="6" w:space="0"/>
            </w:tcBorders>
            <w:noWrap w:val="0"/>
            <w:vAlign w:val="center"/>
          </w:tcPr>
          <w:p>
            <w:pPr>
              <w:autoSpaceDE w:val="0"/>
              <w:autoSpaceDN w:val="0"/>
              <w:spacing w:line="360" w:lineRule="auto"/>
              <w:jc w:val="center"/>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2</w:t>
            </w:r>
          </w:p>
        </w:tc>
        <w:tc>
          <w:tcPr>
            <w:tcW w:w="2258" w:type="dxa"/>
            <w:tcBorders>
              <w:top w:val="single" w:color="000000" w:sz="6" w:space="0"/>
              <w:left w:val="single" w:color="000000" w:sz="6" w:space="0"/>
              <w:bottom w:val="single" w:color="000000" w:sz="6" w:space="0"/>
              <w:right w:val="single" w:color="000000" w:sz="6" w:space="0"/>
            </w:tcBorders>
            <w:noWrap w:val="0"/>
            <w:vAlign w:val="center"/>
          </w:tcPr>
          <w:p>
            <w:pPr>
              <w:widowControl/>
              <w:jc w:val="center"/>
              <w:rPr>
                <w:rFonts w:hint="eastAsia" w:ascii="宋体" w:hAnsi="宋体" w:eastAsia="宋体" w:cs="宋体"/>
                <w:color w:val="auto"/>
                <w:sz w:val="24"/>
                <w:szCs w:val="24"/>
                <w:highlight w:val="none"/>
              </w:rPr>
            </w:pPr>
          </w:p>
        </w:tc>
        <w:tc>
          <w:tcPr>
            <w:tcW w:w="1538" w:type="dxa"/>
            <w:tcBorders>
              <w:top w:val="single" w:color="000000" w:sz="6" w:space="0"/>
              <w:left w:val="single" w:color="000000" w:sz="6" w:space="0"/>
              <w:bottom w:val="single" w:color="000000" w:sz="6" w:space="0"/>
              <w:right w:val="single" w:color="000000" w:sz="6" w:space="0"/>
            </w:tcBorders>
            <w:noWrap w:val="0"/>
            <w:vAlign w:val="center"/>
          </w:tcPr>
          <w:p>
            <w:pPr>
              <w:autoSpaceDE w:val="0"/>
              <w:autoSpaceDN w:val="0"/>
              <w:spacing w:line="360" w:lineRule="auto"/>
              <w:jc w:val="center"/>
              <w:rPr>
                <w:rFonts w:hint="eastAsia" w:ascii="宋体" w:hAnsi="宋体" w:eastAsia="宋体" w:cs="宋体"/>
                <w:color w:val="auto"/>
                <w:sz w:val="24"/>
                <w:szCs w:val="24"/>
                <w:highlight w:val="none"/>
                <w:lang w:val="zh-CN"/>
              </w:rPr>
            </w:pPr>
          </w:p>
        </w:tc>
        <w:tc>
          <w:tcPr>
            <w:tcW w:w="1019" w:type="dxa"/>
            <w:tcBorders>
              <w:top w:val="single" w:color="000000" w:sz="6" w:space="0"/>
              <w:left w:val="single" w:color="000000" w:sz="6" w:space="0"/>
              <w:bottom w:val="single" w:color="000000" w:sz="6" w:space="0"/>
              <w:right w:val="single" w:color="000000" w:sz="6" w:space="0"/>
            </w:tcBorders>
            <w:noWrap w:val="0"/>
            <w:vAlign w:val="center"/>
          </w:tcPr>
          <w:p>
            <w:pPr>
              <w:autoSpaceDE w:val="0"/>
              <w:autoSpaceDN w:val="0"/>
              <w:spacing w:line="360" w:lineRule="auto"/>
              <w:jc w:val="center"/>
              <w:rPr>
                <w:rFonts w:hint="eastAsia" w:ascii="宋体" w:hAnsi="宋体" w:eastAsia="宋体" w:cs="宋体"/>
                <w:color w:val="auto"/>
                <w:sz w:val="24"/>
                <w:szCs w:val="24"/>
                <w:highlight w:val="none"/>
                <w:lang w:val="zh-CN"/>
              </w:rPr>
            </w:pPr>
          </w:p>
        </w:tc>
        <w:tc>
          <w:tcPr>
            <w:tcW w:w="1199" w:type="dxa"/>
            <w:tcBorders>
              <w:top w:val="single" w:color="000000" w:sz="6" w:space="0"/>
              <w:left w:val="single" w:color="000000" w:sz="6" w:space="0"/>
              <w:bottom w:val="single" w:color="000000" w:sz="6" w:space="0"/>
              <w:right w:val="single" w:color="000000" w:sz="6" w:space="0"/>
            </w:tcBorders>
            <w:noWrap w:val="0"/>
            <w:vAlign w:val="center"/>
          </w:tcPr>
          <w:p>
            <w:pPr>
              <w:autoSpaceDE w:val="0"/>
              <w:autoSpaceDN w:val="0"/>
              <w:spacing w:line="360" w:lineRule="auto"/>
              <w:jc w:val="center"/>
              <w:rPr>
                <w:rFonts w:hint="eastAsia" w:ascii="宋体" w:hAnsi="宋体" w:eastAsia="宋体" w:cs="宋体"/>
                <w:color w:val="auto"/>
                <w:sz w:val="24"/>
                <w:szCs w:val="24"/>
                <w:highlight w:val="none"/>
                <w:lang w:val="zh-CN"/>
              </w:rPr>
            </w:pPr>
          </w:p>
        </w:tc>
        <w:tc>
          <w:tcPr>
            <w:tcW w:w="1197" w:type="dxa"/>
            <w:tcBorders>
              <w:top w:val="single" w:color="000000" w:sz="6" w:space="0"/>
              <w:left w:val="single" w:color="000000" w:sz="6" w:space="0"/>
              <w:bottom w:val="single" w:color="000000" w:sz="6" w:space="0"/>
              <w:right w:val="single" w:color="000000" w:sz="8" w:space="0"/>
            </w:tcBorders>
            <w:noWrap w:val="0"/>
            <w:vAlign w:val="center"/>
          </w:tcPr>
          <w:p>
            <w:pPr>
              <w:autoSpaceDE w:val="0"/>
              <w:autoSpaceDN w:val="0"/>
              <w:spacing w:line="360" w:lineRule="auto"/>
              <w:jc w:val="center"/>
              <w:rPr>
                <w:rFonts w:hint="eastAsia" w:ascii="宋体" w:hAnsi="宋体" w:eastAsia="宋体" w:cs="宋体"/>
                <w:color w:val="auto"/>
                <w:sz w:val="24"/>
                <w:szCs w:val="24"/>
                <w:highlight w:val="none"/>
                <w:lang w:val="zh-CN"/>
              </w:rPr>
            </w:pPr>
          </w:p>
        </w:tc>
      </w:tr>
      <w:tr>
        <w:tblPrEx>
          <w:tblCellMar>
            <w:top w:w="0" w:type="dxa"/>
            <w:left w:w="28" w:type="dxa"/>
            <w:bottom w:w="0" w:type="dxa"/>
            <w:right w:w="28" w:type="dxa"/>
          </w:tblCellMar>
        </w:tblPrEx>
        <w:trPr>
          <w:trHeight w:val="504" w:hRule="atLeast"/>
          <w:jc w:val="center"/>
        </w:trPr>
        <w:tc>
          <w:tcPr>
            <w:tcW w:w="906" w:type="dxa"/>
            <w:tcBorders>
              <w:top w:val="single" w:color="000000" w:sz="6" w:space="0"/>
              <w:left w:val="single" w:color="000000" w:sz="8" w:space="0"/>
              <w:bottom w:val="single" w:color="000000" w:sz="6" w:space="0"/>
              <w:right w:val="single" w:color="000000" w:sz="6" w:space="0"/>
            </w:tcBorders>
            <w:noWrap w:val="0"/>
            <w:vAlign w:val="center"/>
          </w:tcPr>
          <w:p>
            <w:pPr>
              <w:autoSpaceDE w:val="0"/>
              <w:autoSpaceDN w:val="0"/>
              <w:spacing w:line="360" w:lineRule="auto"/>
              <w:jc w:val="center"/>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3</w:t>
            </w:r>
          </w:p>
        </w:tc>
        <w:tc>
          <w:tcPr>
            <w:tcW w:w="2258" w:type="dxa"/>
            <w:tcBorders>
              <w:top w:val="single" w:color="000000" w:sz="6" w:space="0"/>
              <w:left w:val="single" w:color="000000" w:sz="6" w:space="0"/>
              <w:bottom w:val="single" w:color="000000" w:sz="6" w:space="0"/>
              <w:right w:val="single" w:color="000000" w:sz="6" w:space="0"/>
            </w:tcBorders>
            <w:noWrap w:val="0"/>
            <w:vAlign w:val="center"/>
          </w:tcPr>
          <w:p>
            <w:pPr>
              <w:widowControl/>
              <w:jc w:val="center"/>
              <w:rPr>
                <w:rFonts w:hint="eastAsia" w:ascii="宋体" w:hAnsi="宋体" w:eastAsia="宋体" w:cs="宋体"/>
                <w:color w:val="auto"/>
                <w:sz w:val="24"/>
                <w:szCs w:val="24"/>
                <w:highlight w:val="none"/>
              </w:rPr>
            </w:pPr>
          </w:p>
        </w:tc>
        <w:tc>
          <w:tcPr>
            <w:tcW w:w="1538" w:type="dxa"/>
            <w:tcBorders>
              <w:top w:val="single" w:color="000000" w:sz="6" w:space="0"/>
              <w:left w:val="single" w:color="000000" w:sz="6" w:space="0"/>
              <w:bottom w:val="single" w:color="000000" w:sz="6" w:space="0"/>
              <w:right w:val="single" w:color="000000" w:sz="6" w:space="0"/>
            </w:tcBorders>
            <w:noWrap w:val="0"/>
            <w:vAlign w:val="center"/>
          </w:tcPr>
          <w:p>
            <w:pPr>
              <w:autoSpaceDE w:val="0"/>
              <w:autoSpaceDN w:val="0"/>
              <w:spacing w:line="360" w:lineRule="auto"/>
              <w:jc w:val="center"/>
              <w:rPr>
                <w:rFonts w:hint="eastAsia" w:ascii="宋体" w:hAnsi="宋体" w:eastAsia="宋体" w:cs="宋体"/>
                <w:color w:val="auto"/>
                <w:sz w:val="24"/>
                <w:szCs w:val="24"/>
                <w:highlight w:val="none"/>
                <w:lang w:val="zh-CN"/>
              </w:rPr>
            </w:pPr>
          </w:p>
        </w:tc>
        <w:tc>
          <w:tcPr>
            <w:tcW w:w="1019" w:type="dxa"/>
            <w:tcBorders>
              <w:top w:val="single" w:color="000000" w:sz="6" w:space="0"/>
              <w:left w:val="single" w:color="000000" w:sz="6" w:space="0"/>
              <w:bottom w:val="single" w:color="000000" w:sz="6" w:space="0"/>
              <w:right w:val="single" w:color="000000" w:sz="6" w:space="0"/>
            </w:tcBorders>
            <w:noWrap w:val="0"/>
            <w:vAlign w:val="center"/>
          </w:tcPr>
          <w:p>
            <w:pPr>
              <w:autoSpaceDE w:val="0"/>
              <w:autoSpaceDN w:val="0"/>
              <w:spacing w:line="360" w:lineRule="auto"/>
              <w:jc w:val="center"/>
              <w:rPr>
                <w:rFonts w:hint="eastAsia" w:ascii="宋体" w:hAnsi="宋体" w:eastAsia="宋体" w:cs="宋体"/>
                <w:color w:val="auto"/>
                <w:sz w:val="24"/>
                <w:szCs w:val="24"/>
                <w:highlight w:val="none"/>
                <w:lang w:val="zh-CN"/>
              </w:rPr>
            </w:pPr>
          </w:p>
        </w:tc>
        <w:tc>
          <w:tcPr>
            <w:tcW w:w="1199" w:type="dxa"/>
            <w:tcBorders>
              <w:top w:val="single" w:color="000000" w:sz="6" w:space="0"/>
              <w:left w:val="single" w:color="000000" w:sz="6" w:space="0"/>
              <w:bottom w:val="single" w:color="000000" w:sz="6" w:space="0"/>
              <w:right w:val="single" w:color="000000" w:sz="6" w:space="0"/>
            </w:tcBorders>
            <w:noWrap w:val="0"/>
            <w:vAlign w:val="center"/>
          </w:tcPr>
          <w:p>
            <w:pPr>
              <w:autoSpaceDE w:val="0"/>
              <w:autoSpaceDN w:val="0"/>
              <w:spacing w:line="360" w:lineRule="auto"/>
              <w:jc w:val="center"/>
              <w:rPr>
                <w:rFonts w:hint="eastAsia" w:ascii="宋体" w:hAnsi="宋体" w:eastAsia="宋体" w:cs="宋体"/>
                <w:color w:val="auto"/>
                <w:sz w:val="24"/>
                <w:szCs w:val="24"/>
                <w:highlight w:val="none"/>
                <w:lang w:val="zh-CN"/>
              </w:rPr>
            </w:pPr>
          </w:p>
        </w:tc>
        <w:tc>
          <w:tcPr>
            <w:tcW w:w="1197" w:type="dxa"/>
            <w:tcBorders>
              <w:top w:val="single" w:color="000000" w:sz="6" w:space="0"/>
              <w:left w:val="single" w:color="000000" w:sz="6" w:space="0"/>
              <w:bottom w:val="single" w:color="000000" w:sz="6" w:space="0"/>
              <w:right w:val="single" w:color="000000" w:sz="8" w:space="0"/>
            </w:tcBorders>
            <w:noWrap w:val="0"/>
            <w:vAlign w:val="center"/>
          </w:tcPr>
          <w:p>
            <w:pPr>
              <w:autoSpaceDE w:val="0"/>
              <w:autoSpaceDN w:val="0"/>
              <w:spacing w:line="360" w:lineRule="auto"/>
              <w:jc w:val="center"/>
              <w:rPr>
                <w:rFonts w:hint="eastAsia" w:ascii="宋体" w:hAnsi="宋体" w:eastAsia="宋体" w:cs="宋体"/>
                <w:color w:val="auto"/>
                <w:sz w:val="24"/>
                <w:szCs w:val="24"/>
                <w:highlight w:val="none"/>
                <w:lang w:val="zh-CN"/>
              </w:rPr>
            </w:pPr>
          </w:p>
        </w:tc>
      </w:tr>
      <w:tr>
        <w:tblPrEx>
          <w:tblCellMar>
            <w:top w:w="0" w:type="dxa"/>
            <w:left w:w="28" w:type="dxa"/>
            <w:bottom w:w="0" w:type="dxa"/>
            <w:right w:w="28" w:type="dxa"/>
          </w:tblCellMar>
        </w:tblPrEx>
        <w:trPr>
          <w:trHeight w:val="504" w:hRule="atLeast"/>
          <w:jc w:val="center"/>
        </w:trPr>
        <w:tc>
          <w:tcPr>
            <w:tcW w:w="906" w:type="dxa"/>
            <w:tcBorders>
              <w:top w:val="single" w:color="000000" w:sz="6" w:space="0"/>
              <w:left w:val="single" w:color="000000" w:sz="8" w:space="0"/>
              <w:bottom w:val="single" w:color="000000" w:sz="6" w:space="0"/>
              <w:right w:val="single" w:color="000000" w:sz="6" w:space="0"/>
            </w:tcBorders>
            <w:noWrap w:val="0"/>
            <w:vAlign w:val="center"/>
          </w:tcPr>
          <w:p>
            <w:pPr>
              <w:autoSpaceDE w:val="0"/>
              <w:autoSpaceDN w:val="0"/>
              <w:spacing w:line="360" w:lineRule="auto"/>
              <w:jc w:val="center"/>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4</w:t>
            </w:r>
          </w:p>
        </w:tc>
        <w:tc>
          <w:tcPr>
            <w:tcW w:w="2258" w:type="dxa"/>
            <w:tcBorders>
              <w:top w:val="single" w:color="000000" w:sz="6" w:space="0"/>
              <w:left w:val="single" w:color="000000" w:sz="6" w:space="0"/>
              <w:bottom w:val="single" w:color="000000" w:sz="6" w:space="0"/>
              <w:right w:val="single" w:color="000000" w:sz="6" w:space="0"/>
            </w:tcBorders>
            <w:noWrap w:val="0"/>
            <w:vAlign w:val="center"/>
          </w:tcPr>
          <w:p>
            <w:pPr>
              <w:widowControl/>
              <w:jc w:val="center"/>
              <w:rPr>
                <w:rFonts w:hint="eastAsia" w:ascii="宋体" w:hAnsi="宋体" w:eastAsia="宋体" w:cs="宋体"/>
                <w:color w:val="auto"/>
                <w:sz w:val="24"/>
                <w:szCs w:val="24"/>
                <w:highlight w:val="none"/>
              </w:rPr>
            </w:pPr>
          </w:p>
        </w:tc>
        <w:tc>
          <w:tcPr>
            <w:tcW w:w="1538" w:type="dxa"/>
            <w:tcBorders>
              <w:top w:val="single" w:color="000000" w:sz="6" w:space="0"/>
              <w:left w:val="single" w:color="000000" w:sz="6" w:space="0"/>
              <w:bottom w:val="single" w:color="000000" w:sz="6" w:space="0"/>
              <w:right w:val="single" w:color="000000" w:sz="6" w:space="0"/>
            </w:tcBorders>
            <w:noWrap w:val="0"/>
            <w:vAlign w:val="center"/>
          </w:tcPr>
          <w:p>
            <w:pPr>
              <w:autoSpaceDE w:val="0"/>
              <w:autoSpaceDN w:val="0"/>
              <w:spacing w:line="360" w:lineRule="auto"/>
              <w:jc w:val="center"/>
              <w:rPr>
                <w:rFonts w:hint="eastAsia" w:ascii="宋体" w:hAnsi="宋体" w:eastAsia="宋体" w:cs="宋体"/>
                <w:color w:val="auto"/>
                <w:sz w:val="24"/>
                <w:szCs w:val="24"/>
                <w:highlight w:val="none"/>
                <w:lang w:val="zh-CN"/>
              </w:rPr>
            </w:pPr>
          </w:p>
        </w:tc>
        <w:tc>
          <w:tcPr>
            <w:tcW w:w="1019" w:type="dxa"/>
            <w:tcBorders>
              <w:top w:val="single" w:color="000000" w:sz="6" w:space="0"/>
              <w:left w:val="single" w:color="000000" w:sz="6" w:space="0"/>
              <w:bottom w:val="single" w:color="000000" w:sz="6" w:space="0"/>
              <w:right w:val="single" w:color="000000" w:sz="6" w:space="0"/>
            </w:tcBorders>
            <w:noWrap w:val="0"/>
            <w:vAlign w:val="center"/>
          </w:tcPr>
          <w:p>
            <w:pPr>
              <w:autoSpaceDE w:val="0"/>
              <w:autoSpaceDN w:val="0"/>
              <w:spacing w:line="360" w:lineRule="auto"/>
              <w:jc w:val="center"/>
              <w:rPr>
                <w:rFonts w:hint="eastAsia" w:ascii="宋体" w:hAnsi="宋体" w:eastAsia="宋体" w:cs="宋体"/>
                <w:color w:val="auto"/>
                <w:sz w:val="24"/>
                <w:szCs w:val="24"/>
                <w:highlight w:val="none"/>
                <w:lang w:val="zh-CN"/>
              </w:rPr>
            </w:pPr>
          </w:p>
        </w:tc>
        <w:tc>
          <w:tcPr>
            <w:tcW w:w="1199" w:type="dxa"/>
            <w:tcBorders>
              <w:top w:val="single" w:color="000000" w:sz="6" w:space="0"/>
              <w:left w:val="single" w:color="000000" w:sz="6" w:space="0"/>
              <w:bottom w:val="single" w:color="000000" w:sz="6" w:space="0"/>
              <w:right w:val="single" w:color="000000" w:sz="6" w:space="0"/>
            </w:tcBorders>
            <w:noWrap w:val="0"/>
            <w:vAlign w:val="center"/>
          </w:tcPr>
          <w:p>
            <w:pPr>
              <w:autoSpaceDE w:val="0"/>
              <w:autoSpaceDN w:val="0"/>
              <w:spacing w:line="360" w:lineRule="auto"/>
              <w:jc w:val="center"/>
              <w:rPr>
                <w:rFonts w:hint="eastAsia" w:ascii="宋体" w:hAnsi="宋体" w:eastAsia="宋体" w:cs="宋体"/>
                <w:color w:val="auto"/>
                <w:sz w:val="24"/>
                <w:szCs w:val="24"/>
                <w:highlight w:val="none"/>
                <w:lang w:val="zh-CN"/>
              </w:rPr>
            </w:pPr>
          </w:p>
        </w:tc>
        <w:tc>
          <w:tcPr>
            <w:tcW w:w="1197" w:type="dxa"/>
            <w:tcBorders>
              <w:top w:val="single" w:color="000000" w:sz="6" w:space="0"/>
              <w:left w:val="single" w:color="000000" w:sz="6" w:space="0"/>
              <w:bottom w:val="single" w:color="000000" w:sz="6" w:space="0"/>
              <w:right w:val="single" w:color="000000" w:sz="8" w:space="0"/>
            </w:tcBorders>
            <w:noWrap w:val="0"/>
            <w:vAlign w:val="center"/>
          </w:tcPr>
          <w:p>
            <w:pPr>
              <w:autoSpaceDE w:val="0"/>
              <w:autoSpaceDN w:val="0"/>
              <w:spacing w:line="360" w:lineRule="auto"/>
              <w:jc w:val="center"/>
              <w:rPr>
                <w:rFonts w:hint="eastAsia" w:ascii="宋体" w:hAnsi="宋体" w:eastAsia="宋体" w:cs="宋体"/>
                <w:color w:val="auto"/>
                <w:sz w:val="24"/>
                <w:szCs w:val="24"/>
                <w:highlight w:val="none"/>
                <w:lang w:val="zh-CN"/>
              </w:rPr>
            </w:pPr>
          </w:p>
        </w:tc>
      </w:tr>
      <w:tr>
        <w:tblPrEx>
          <w:tblCellMar>
            <w:top w:w="0" w:type="dxa"/>
            <w:left w:w="28" w:type="dxa"/>
            <w:bottom w:w="0" w:type="dxa"/>
            <w:right w:w="28" w:type="dxa"/>
          </w:tblCellMar>
        </w:tblPrEx>
        <w:trPr>
          <w:trHeight w:val="504" w:hRule="atLeast"/>
          <w:jc w:val="center"/>
        </w:trPr>
        <w:tc>
          <w:tcPr>
            <w:tcW w:w="906" w:type="dxa"/>
            <w:tcBorders>
              <w:top w:val="single" w:color="000000" w:sz="6" w:space="0"/>
              <w:left w:val="single" w:color="000000" w:sz="8" w:space="0"/>
              <w:bottom w:val="single" w:color="000000" w:sz="6" w:space="0"/>
              <w:right w:val="single" w:color="000000" w:sz="6" w:space="0"/>
            </w:tcBorders>
            <w:noWrap w:val="0"/>
            <w:vAlign w:val="center"/>
          </w:tcPr>
          <w:p>
            <w:pPr>
              <w:autoSpaceDE w:val="0"/>
              <w:autoSpaceDN w:val="0"/>
              <w:spacing w:line="360" w:lineRule="auto"/>
              <w:jc w:val="center"/>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5</w:t>
            </w:r>
          </w:p>
        </w:tc>
        <w:tc>
          <w:tcPr>
            <w:tcW w:w="2258" w:type="dxa"/>
            <w:tcBorders>
              <w:top w:val="single" w:color="000000" w:sz="6" w:space="0"/>
              <w:left w:val="single" w:color="000000" w:sz="6" w:space="0"/>
              <w:bottom w:val="single" w:color="000000" w:sz="6" w:space="0"/>
              <w:right w:val="single" w:color="000000" w:sz="6" w:space="0"/>
            </w:tcBorders>
            <w:noWrap w:val="0"/>
            <w:vAlign w:val="center"/>
          </w:tcPr>
          <w:p>
            <w:pPr>
              <w:widowControl/>
              <w:jc w:val="center"/>
              <w:rPr>
                <w:rFonts w:hint="eastAsia" w:ascii="宋体" w:hAnsi="宋体" w:eastAsia="宋体" w:cs="宋体"/>
                <w:color w:val="auto"/>
                <w:sz w:val="24"/>
                <w:szCs w:val="24"/>
                <w:highlight w:val="none"/>
              </w:rPr>
            </w:pPr>
          </w:p>
        </w:tc>
        <w:tc>
          <w:tcPr>
            <w:tcW w:w="1538" w:type="dxa"/>
            <w:tcBorders>
              <w:top w:val="single" w:color="000000" w:sz="6" w:space="0"/>
              <w:left w:val="single" w:color="000000" w:sz="6" w:space="0"/>
              <w:bottom w:val="single" w:color="000000" w:sz="6" w:space="0"/>
              <w:right w:val="single" w:color="000000" w:sz="6" w:space="0"/>
            </w:tcBorders>
            <w:noWrap w:val="0"/>
            <w:vAlign w:val="center"/>
          </w:tcPr>
          <w:p>
            <w:pPr>
              <w:autoSpaceDE w:val="0"/>
              <w:autoSpaceDN w:val="0"/>
              <w:spacing w:line="360" w:lineRule="auto"/>
              <w:jc w:val="center"/>
              <w:rPr>
                <w:rFonts w:hint="eastAsia" w:ascii="宋体" w:hAnsi="宋体" w:eastAsia="宋体" w:cs="宋体"/>
                <w:color w:val="auto"/>
                <w:sz w:val="24"/>
                <w:szCs w:val="24"/>
                <w:highlight w:val="none"/>
                <w:lang w:val="zh-CN"/>
              </w:rPr>
            </w:pPr>
          </w:p>
        </w:tc>
        <w:tc>
          <w:tcPr>
            <w:tcW w:w="1019" w:type="dxa"/>
            <w:tcBorders>
              <w:top w:val="single" w:color="000000" w:sz="6" w:space="0"/>
              <w:left w:val="single" w:color="000000" w:sz="6" w:space="0"/>
              <w:bottom w:val="single" w:color="000000" w:sz="6" w:space="0"/>
              <w:right w:val="single" w:color="000000" w:sz="6" w:space="0"/>
            </w:tcBorders>
            <w:noWrap w:val="0"/>
            <w:vAlign w:val="center"/>
          </w:tcPr>
          <w:p>
            <w:pPr>
              <w:autoSpaceDE w:val="0"/>
              <w:autoSpaceDN w:val="0"/>
              <w:spacing w:line="360" w:lineRule="auto"/>
              <w:jc w:val="center"/>
              <w:rPr>
                <w:rFonts w:hint="eastAsia" w:ascii="宋体" w:hAnsi="宋体" w:eastAsia="宋体" w:cs="宋体"/>
                <w:color w:val="auto"/>
                <w:sz w:val="24"/>
                <w:szCs w:val="24"/>
                <w:highlight w:val="none"/>
                <w:lang w:val="zh-CN"/>
              </w:rPr>
            </w:pPr>
          </w:p>
        </w:tc>
        <w:tc>
          <w:tcPr>
            <w:tcW w:w="1199" w:type="dxa"/>
            <w:tcBorders>
              <w:top w:val="single" w:color="000000" w:sz="6" w:space="0"/>
              <w:left w:val="single" w:color="000000" w:sz="6" w:space="0"/>
              <w:bottom w:val="single" w:color="000000" w:sz="6" w:space="0"/>
              <w:right w:val="single" w:color="000000" w:sz="6" w:space="0"/>
            </w:tcBorders>
            <w:noWrap w:val="0"/>
            <w:vAlign w:val="center"/>
          </w:tcPr>
          <w:p>
            <w:pPr>
              <w:autoSpaceDE w:val="0"/>
              <w:autoSpaceDN w:val="0"/>
              <w:spacing w:line="360" w:lineRule="auto"/>
              <w:jc w:val="center"/>
              <w:rPr>
                <w:rFonts w:hint="eastAsia" w:ascii="宋体" w:hAnsi="宋体" w:eastAsia="宋体" w:cs="宋体"/>
                <w:color w:val="auto"/>
                <w:sz w:val="24"/>
                <w:szCs w:val="24"/>
                <w:highlight w:val="none"/>
                <w:lang w:val="zh-CN"/>
              </w:rPr>
            </w:pPr>
          </w:p>
        </w:tc>
        <w:tc>
          <w:tcPr>
            <w:tcW w:w="1197" w:type="dxa"/>
            <w:tcBorders>
              <w:top w:val="single" w:color="000000" w:sz="6" w:space="0"/>
              <w:left w:val="single" w:color="000000" w:sz="6" w:space="0"/>
              <w:bottom w:val="single" w:color="000000" w:sz="6" w:space="0"/>
              <w:right w:val="single" w:color="000000" w:sz="8" w:space="0"/>
            </w:tcBorders>
            <w:noWrap w:val="0"/>
            <w:vAlign w:val="center"/>
          </w:tcPr>
          <w:p>
            <w:pPr>
              <w:autoSpaceDE w:val="0"/>
              <w:autoSpaceDN w:val="0"/>
              <w:spacing w:line="360" w:lineRule="auto"/>
              <w:jc w:val="center"/>
              <w:rPr>
                <w:rFonts w:hint="eastAsia" w:ascii="宋体" w:hAnsi="宋体" w:eastAsia="宋体" w:cs="宋体"/>
                <w:color w:val="auto"/>
                <w:sz w:val="24"/>
                <w:szCs w:val="24"/>
                <w:highlight w:val="none"/>
                <w:lang w:val="zh-CN"/>
              </w:rPr>
            </w:pPr>
          </w:p>
        </w:tc>
      </w:tr>
      <w:tr>
        <w:tblPrEx>
          <w:tblCellMar>
            <w:top w:w="0" w:type="dxa"/>
            <w:left w:w="28" w:type="dxa"/>
            <w:bottom w:w="0" w:type="dxa"/>
            <w:right w:w="28" w:type="dxa"/>
          </w:tblCellMar>
        </w:tblPrEx>
        <w:trPr>
          <w:trHeight w:val="504" w:hRule="atLeast"/>
          <w:jc w:val="center"/>
        </w:trPr>
        <w:tc>
          <w:tcPr>
            <w:tcW w:w="906" w:type="dxa"/>
            <w:tcBorders>
              <w:top w:val="single" w:color="000000" w:sz="6" w:space="0"/>
              <w:left w:val="single" w:color="000000" w:sz="8" w:space="0"/>
              <w:bottom w:val="single" w:color="000000" w:sz="6" w:space="0"/>
              <w:right w:val="single" w:color="000000" w:sz="6" w:space="0"/>
            </w:tcBorders>
            <w:noWrap w:val="0"/>
            <w:vAlign w:val="center"/>
          </w:tcPr>
          <w:p>
            <w:pPr>
              <w:autoSpaceDE w:val="0"/>
              <w:autoSpaceDN w:val="0"/>
              <w:spacing w:line="360" w:lineRule="auto"/>
              <w:jc w:val="center"/>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w:t>
            </w:r>
          </w:p>
        </w:tc>
        <w:tc>
          <w:tcPr>
            <w:tcW w:w="2258" w:type="dxa"/>
            <w:tcBorders>
              <w:top w:val="single" w:color="000000" w:sz="6" w:space="0"/>
              <w:left w:val="single" w:color="000000" w:sz="6" w:space="0"/>
              <w:bottom w:val="single" w:color="000000" w:sz="6" w:space="0"/>
              <w:right w:val="single" w:color="000000" w:sz="6" w:space="0"/>
            </w:tcBorders>
            <w:noWrap w:val="0"/>
            <w:vAlign w:val="center"/>
          </w:tcPr>
          <w:p>
            <w:pPr>
              <w:widowControl/>
              <w:jc w:val="center"/>
              <w:rPr>
                <w:rFonts w:hint="eastAsia" w:ascii="宋体" w:hAnsi="宋体" w:eastAsia="宋体" w:cs="宋体"/>
                <w:color w:val="auto"/>
                <w:sz w:val="24"/>
                <w:szCs w:val="24"/>
                <w:highlight w:val="none"/>
              </w:rPr>
            </w:pPr>
          </w:p>
        </w:tc>
        <w:tc>
          <w:tcPr>
            <w:tcW w:w="1538" w:type="dxa"/>
            <w:tcBorders>
              <w:top w:val="single" w:color="000000" w:sz="6" w:space="0"/>
              <w:left w:val="single" w:color="000000" w:sz="6" w:space="0"/>
              <w:bottom w:val="single" w:color="000000" w:sz="6" w:space="0"/>
              <w:right w:val="single" w:color="000000" w:sz="6" w:space="0"/>
            </w:tcBorders>
            <w:noWrap w:val="0"/>
            <w:vAlign w:val="center"/>
          </w:tcPr>
          <w:p>
            <w:pPr>
              <w:autoSpaceDE w:val="0"/>
              <w:autoSpaceDN w:val="0"/>
              <w:spacing w:line="360" w:lineRule="auto"/>
              <w:jc w:val="center"/>
              <w:rPr>
                <w:rFonts w:hint="eastAsia" w:ascii="宋体" w:hAnsi="宋体" w:eastAsia="宋体" w:cs="宋体"/>
                <w:color w:val="auto"/>
                <w:sz w:val="24"/>
                <w:szCs w:val="24"/>
                <w:highlight w:val="none"/>
                <w:lang w:val="zh-CN"/>
              </w:rPr>
            </w:pPr>
          </w:p>
        </w:tc>
        <w:tc>
          <w:tcPr>
            <w:tcW w:w="1019" w:type="dxa"/>
            <w:tcBorders>
              <w:top w:val="single" w:color="000000" w:sz="6" w:space="0"/>
              <w:left w:val="single" w:color="000000" w:sz="6" w:space="0"/>
              <w:bottom w:val="single" w:color="000000" w:sz="6" w:space="0"/>
              <w:right w:val="single" w:color="000000" w:sz="6" w:space="0"/>
            </w:tcBorders>
            <w:noWrap w:val="0"/>
            <w:vAlign w:val="center"/>
          </w:tcPr>
          <w:p>
            <w:pPr>
              <w:autoSpaceDE w:val="0"/>
              <w:autoSpaceDN w:val="0"/>
              <w:spacing w:line="360" w:lineRule="auto"/>
              <w:jc w:val="center"/>
              <w:rPr>
                <w:rFonts w:hint="eastAsia" w:ascii="宋体" w:hAnsi="宋体" w:eastAsia="宋体" w:cs="宋体"/>
                <w:color w:val="auto"/>
                <w:sz w:val="24"/>
                <w:szCs w:val="24"/>
                <w:highlight w:val="none"/>
                <w:lang w:val="zh-CN"/>
              </w:rPr>
            </w:pPr>
          </w:p>
        </w:tc>
        <w:tc>
          <w:tcPr>
            <w:tcW w:w="1199" w:type="dxa"/>
            <w:tcBorders>
              <w:top w:val="single" w:color="000000" w:sz="6" w:space="0"/>
              <w:left w:val="single" w:color="000000" w:sz="6" w:space="0"/>
              <w:bottom w:val="single" w:color="000000" w:sz="6" w:space="0"/>
              <w:right w:val="single" w:color="000000" w:sz="6" w:space="0"/>
            </w:tcBorders>
            <w:noWrap w:val="0"/>
            <w:vAlign w:val="center"/>
          </w:tcPr>
          <w:p>
            <w:pPr>
              <w:autoSpaceDE w:val="0"/>
              <w:autoSpaceDN w:val="0"/>
              <w:spacing w:line="360" w:lineRule="auto"/>
              <w:jc w:val="center"/>
              <w:rPr>
                <w:rFonts w:hint="eastAsia" w:ascii="宋体" w:hAnsi="宋体" w:eastAsia="宋体" w:cs="宋体"/>
                <w:color w:val="auto"/>
                <w:sz w:val="24"/>
                <w:szCs w:val="24"/>
                <w:highlight w:val="none"/>
                <w:lang w:val="zh-CN"/>
              </w:rPr>
            </w:pPr>
          </w:p>
        </w:tc>
        <w:tc>
          <w:tcPr>
            <w:tcW w:w="1197" w:type="dxa"/>
            <w:tcBorders>
              <w:top w:val="single" w:color="000000" w:sz="6" w:space="0"/>
              <w:left w:val="single" w:color="000000" w:sz="6" w:space="0"/>
              <w:bottom w:val="single" w:color="000000" w:sz="6" w:space="0"/>
              <w:right w:val="single" w:color="000000" w:sz="8" w:space="0"/>
            </w:tcBorders>
            <w:noWrap w:val="0"/>
            <w:vAlign w:val="center"/>
          </w:tcPr>
          <w:p>
            <w:pPr>
              <w:autoSpaceDE w:val="0"/>
              <w:autoSpaceDN w:val="0"/>
              <w:spacing w:line="360" w:lineRule="auto"/>
              <w:jc w:val="center"/>
              <w:rPr>
                <w:rFonts w:hint="eastAsia" w:ascii="宋体" w:hAnsi="宋体" w:eastAsia="宋体" w:cs="宋体"/>
                <w:color w:val="auto"/>
                <w:sz w:val="24"/>
                <w:szCs w:val="24"/>
                <w:highlight w:val="none"/>
                <w:lang w:val="zh-CN"/>
              </w:rPr>
            </w:pPr>
          </w:p>
        </w:tc>
      </w:tr>
      <w:tr>
        <w:tblPrEx>
          <w:tblCellMar>
            <w:top w:w="0" w:type="dxa"/>
            <w:left w:w="28" w:type="dxa"/>
            <w:bottom w:w="0" w:type="dxa"/>
            <w:right w:w="28" w:type="dxa"/>
          </w:tblCellMar>
        </w:tblPrEx>
        <w:trPr>
          <w:trHeight w:val="504" w:hRule="atLeast"/>
          <w:jc w:val="center"/>
        </w:trPr>
        <w:tc>
          <w:tcPr>
            <w:tcW w:w="3164" w:type="dxa"/>
            <w:gridSpan w:val="2"/>
            <w:tcBorders>
              <w:top w:val="single" w:color="000000" w:sz="6" w:space="0"/>
              <w:left w:val="single" w:color="000000" w:sz="8" w:space="0"/>
              <w:bottom w:val="single" w:color="000000" w:sz="6" w:space="0"/>
              <w:right w:val="single" w:color="000000" w:sz="6" w:space="0"/>
            </w:tcBorders>
            <w:noWrap w:val="0"/>
            <w:vAlign w:val="center"/>
          </w:tcPr>
          <w:p>
            <w:pPr>
              <w:autoSpaceDE w:val="0"/>
              <w:autoSpaceDN w:val="0"/>
              <w:spacing w:line="360" w:lineRule="auto"/>
              <w:jc w:val="center"/>
              <w:rPr>
                <w:rFonts w:hint="eastAsia"/>
                <w:color w:val="auto"/>
                <w:highlight w:val="none"/>
                <w:lang w:val="zh-CN"/>
              </w:rPr>
            </w:pPr>
            <w:r>
              <w:rPr>
                <w:rFonts w:hint="eastAsia"/>
                <w:color w:val="auto"/>
                <w:highlight w:val="none"/>
                <w:lang w:val="zh-CN"/>
              </w:rPr>
              <w:t>磋商总价</w:t>
            </w:r>
          </w:p>
        </w:tc>
        <w:tc>
          <w:tcPr>
            <w:tcW w:w="4953" w:type="dxa"/>
            <w:gridSpan w:val="4"/>
            <w:tcBorders>
              <w:top w:val="single" w:color="000000" w:sz="6" w:space="0"/>
              <w:left w:val="single" w:color="000000" w:sz="6" w:space="0"/>
              <w:bottom w:val="single" w:color="000000" w:sz="6" w:space="0"/>
              <w:right w:val="single" w:color="000000" w:sz="8" w:space="0"/>
            </w:tcBorders>
            <w:noWrap w:val="0"/>
            <w:vAlign w:val="center"/>
          </w:tcPr>
          <w:p>
            <w:pPr>
              <w:widowControl/>
              <w:jc w:val="center"/>
              <w:rPr>
                <w:rFonts w:eastAsia="宋体"/>
                <w:color w:val="auto"/>
                <w:sz w:val="24"/>
                <w:szCs w:val="24"/>
                <w:highlight w:val="none"/>
              </w:rPr>
            </w:pPr>
          </w:p>
        </w:tc>
      </w:tr>
      <w:tr>
        <w:tblPrEx>
          <w:tblCellMar>
            <w:top w:w="0" w:type="dxa"/>
            <w:left w:w="28" w:type="dxa"/>
            <w:bottom w:w="0" w:type="dxa"/>
            <w:right w:w="28" w:type="dxa"/>
          </w:tblCellMar>
        </w:tblPrEx>
        <w:trPr>
          <w:trHeight w:val="534" w:hRule="atLeast"/>
          <w:jc w:val="center"/>
        </w:trPr>
        <w:tc>
          <w:tcPr>
            <w:tcW w:w="3164" w:type="dxa"/>
            <w:gridSpan w:val="2"/>
            <w:tcBorders>
              <w:top w:val="single" w:color="000000" w:sz="6" w:space="0"/>
              <w:left w:val="single" w:color="000000" w:sz="8" w:space="0"/>
              <w:bottom w:val="single" w:color="000000" w:sz="6" w:space="0"/>
              <w:right w:val="single" w:color="000000" w:sz="6" w:space="0"/>
            </w:tcBorders>
            <w:noWrap w:val="0"/>
            <w:vAlign w:val="center"/>
          </w:tcPr>
          <w:p>
            <w:pPr>
              <w:autoSpaceDE w:val="0"/>
              <w:autoSpaceDN w:val="0"/>
              <w:spacing w:line="360" w:lineRule="auto"/>
              <w:jc w:val="center"/>
              <w:rPr>
                <w:rFonts w:hint="eastAsia"/>
                <w:color w:val="auto"/>
                <w:highlight w:val="none"/>
                <w:lang w:val="zh-CN"/>
              </w:rPr>
            </w:pPr>
            <w:r>
              <w:rPr>
                <w:rFonts w:hint="eastAsia"/>
                <w:color w:val="auto"/>
                <w:highlight w:val="none"/>
                <w:lang w:val="zh-CN"/>
              </w:rPr>
              <w:t>优惠承诺及其他</w:t>
            </w:r>
          </w:p>
        </w:tc>
        <w:tc>
          <w:tcPr>
            <w:tcW w:w="4953" w:type="dxa"/>
            <w:gridSpan w:val="4"/>
            <w:tcBorders>
              <w:top w:val="single" w:color="000000" w:sz="6" w:space="0"/>
              <w:left w:val="single" w:color="000000" w:sz="6" w:space="0"/>
              <w:bottom w:val="single" w:color="000000" w:sz="6" w:space="0"/>
              <w:right w:val="single" w:color="000000" w:sz="8" w:space="0"/>
            </w:tcBorders>
            <w:noWrap w:val="0"/>
            <w:vAlign w:val="center"/>
          </w:tcPr>
          <w:p>
            <w:pPr>
              <w:autoSpaceDE w:val="0"/>
              <w:autoSpaceDN w:val="0"/>
              <w:spacing w:line="360" w:lineRule="auto"/>
              <w:jc w:val="center"/>
              <w:rPr>
                <w:rFonts w:hint="eastAsia"/>
                <w:color w:val="auto"/>
                <w:highlight w:val="none"/>
                <w:lang w:val="zh-CN"/>
              </w:rPr>
            </w:pPr>
          </w:p>
        </w:tc>
      </w:tr>
    </w:tbl>
    <w:p>
      <w:pPr>
        <w:autoSpaceDE w:val="0"/>
        <w:autoSpaceDN w:val="0"/>
        <w:spacing w:line="360" w:lineRule="auto"/>
        <w:rPr>
          <w:rFonts w:hint="eastAsia"/>
          <w:color w:val="auto"/>
          <w:highlight w:val="none"/>
          <w:lang w:val="zh-CN"/>
        </w:rPr>
      </w:pPr>
      <w:r>
        <w:rPr>
          <w:rFonts w:hint="eastAsia"/>
          <w:color w:val="auto"/>
          <w:highlight w:val="none"/>
          <w:lang w:val="zh-CN"/>
        </w:rPr>
        <w:t>注：</w:t>
      </w:r>
      <w:r>
        <w:rPr>
          <w:rFonts w:hint="eastAsia"/>
          <w:color w:val="auto"/>
          <w:highlight w:val="none"/>
        </w:rPr>
        <w:t>1.</w:t>
      </w:r>
      <w:r>
        <w:rPr>
          <w:rFonts w:hint="eastAsia"/>
          <w:color w:val="auto"/>
          <w:highlight w:val="none"/>
          <w:lang w:val="zh-CN"/>
        </w:rPr>
        <w:t>本表应依照采购</w:t>
      </w:r>
      <w:r>
        <w:rPr>
          <w:rFonts w:hint="eastAsia" w:eastAsia="宋体"/>
          <w:color w:val="auto"/>
          <w:highlight w:val="none"/>
        </w:rPr>
        <w:t>需求</w:t>
      </w:r>
      <w:r>
        <w:rPr>
          <w:rFonts w:hint="eastAsia"/>
          <w:color w:val="auto"/>
          <w:highlight w:val="none"/>
          <w:lang w:val="zh-CN"/>
        </w:rPr>
        <w:t>中的</w:t>
      </w:r>
      <w:r>
        <w:rPr>
          <w:rFonts w:hint="eastAsia" w:eastAsia="宋体"/>
          <w:color w:val="auto"/>
          <w:highlight w:val="none"/>
        </w:rPr>
        <w:t>服务项目</w:t>
      </w:r>
      <w:r>
        <w:rPr>
          <w:rFonts w:hint="eastAsia"/>
          <w:color w:val="auto"/>
          <w:highlight w:val="none"/>
          <w:lang w:val="zh-CN"/>
        </w:rPr>
        <w:t>序号按顺序逐项填写，不得遗漏，</w:t>
      </w:r>
      <w:r>
        <w:rPr>
          <w:rFonts w:hint="eastAsia"/>
          <w:color w:val="auto"/>
          <w:highlight w:val="none"/>
        </w:rPr>
        <w:t>否则，按无效投标处理</w:t>
      </w:r>
      <w:r>
        <w:rPr>
          <w:rFonts w:hint="eastAsia"/>
          <w:color w:val="auto"/>
          <w:highlight w:val="none"/>
          <w:lang w:val="zh-CN"/>
        </w:rPr>
        <w:t>。</w:t>
      </w:r>
    </w:p>
    <w:p>
      <w:pPr>
        <w:autoSpaceDE w:val="0"/>
        <w:autoSpaceDN w:val="0"/>
        <w:spacing w:line="360" w:lineRule="auto"/>
        <w:rPr>
          <w:rFonts w:hint="eastAsia"/>
          <w:color w:val="auto"/>
          <w:highlight w:val="none"/>
        </w:rPr>
      </w:pPr>
      <w:r>
        <w:rPr>
          <w:rFonts w:hint="eastAsia"/>
          <w:color w:val="auto"/>
          <w:highlight w:val="none"/>
        </w:rPr>
        <w:t xml:space="preserve">    2.</w:t>
      </w:r>
      <w:r>
        <w:rPr>
          <w:rFonts w:hint="eastAsia"/>
          <w:color w:val="auto"/>
          <w:highlight w:val="none"/>
          <w:lang w:val="zh-CN"/>
        </w:rPr>
        <w:t>磋商报价不能有两个或两个以上的报价方案。</w:t>
      </w:r>
    </w:p>
    <w:p>
      <w:pPr>
        <w:autoSpaceDE w:val="0"/>
        <w:autoSpaceDN w:val="0"/>
        <w:spacing w:line="360" w:lineRule="auto"/>
        <w:rPr>
          <w:rFonts w:hint="eastAsia" w:ascii="宋体" w:hAnsi="宋体" w:eastAsia="宋体" w:cs="宋体"/>
          <w:color w:val="auto"/>
          <w:sz w:val="24"/>
          <w:szCs w:val="24"/>
          <w:highlight w:val="none"/>
          <w:lang w:val="zh-CN"/>
        </w:rPr>
      </w:pPr>
    </w:p>
    <w:p>
      <w:pPr>
        <w:autoSpaceDE w:val="0"/>
        <w:autoSpaceDN w:val="0"/>
        <w:spacing w:line="360" w:lineRule="auto"/>
        <w:rPr>
          <w:rFonts w:hint="eastAsia" w:ascii="宋体" w:hAnsi="宋体" w:eastAsia="宋体" w:cs="宋体"/>
          <w:color w:val="auto"/>
          <w:sz w:val="24"/>
          <w:szCs w:val="24"/>
          <w:highlight w:val="none"/>
          <w:lang w:val="zh-CN"/>
        </w:rPr>
      </w:pPr>
    </w:p>
    <w:p>
      <w:pPr>
        <w:autoSpaceDE w:val="0"/>
        <w:autoSpaceDN w:val="0"/>
        <w:spacing w:line="360" w:lineRule="auto"/>
        <w:jc w:val="right"/>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 xml:space="preserve">供应商：           </w:t>
      </w:r>
      <w:r>
        <w:rPr>
          <w:rFonts w:hint="eastAsia" w:ascii="宋体" w:hAnsi="宋体" w:eastAsia="宋体" w:cs="宋体"/>
          <w:b/>
          <w:bCs/>
          <w:color w:val="auto"/>
          <w:sz w:val="24"/>
          <w:szCs w:val="24"/>
          <w:highlight w:val="none"/>
        </w:rPr>
        <w:t xml:space="preserve">           </w:t>
      </w:r>
      <w:r>
        <w:rPr>
          <w:rFonts w:hint="eastAsia" w:ascii="宋体" w:hAnsi="宋体" w:eastAsia="宋体" w:cs="宋体"/>
          <w:b/>
          <w:bCs/>
          <w:color w:val="auto"/>
          <w:sz w:val="24"/>
          <w:szCs w:val="24"/>
          <w:highlight w:val="none"/>
          <w:lang w:val="zh-CN"/>
        </w:rPr>
        <w:t xml:space="preserve">  （公章）</w:t>
      </w:r>
    </w:p>
    <w:p>
      <w:pPr>
        <w:autoSpaceDE w:val="0"/>
        <w:autoSpaceDN w:val="0"/>
        <w:spacing w:line="360" w:lineRule="auto"/>
        <w:jc w:val="right"/>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法定代表人或委托代理人：        （签字或盖章）</w:t>
      </w:r>
    </w:p>
    <w:p>
      <w:pPr>
        <w:jc w:val="right"/>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 xml:space="preserve">年 </w:t>
      </w:r>
      <w:r>
        <w:rPr>
          <w:rFonts w:hint="eastAsia" w:ascii="宋体" w:hAnsi="宋体" w:eastAsia="宋体" w:cs="宋体"/>
          <w:b/>
          <w:bCs/>
          <w:color w:val="auto"/>
          <w:sz w:val="24"/>
          <w:szCs w:val="24"/>
          <w:highlight w:val="none"/>
        </w:rPr>
        <w:t xml:space="preserve"> </w:t>
      </w:r>
      <w:r>
        <w:rPr>
          <w:rFonts w:hint="eastAsia" w:ascii="宋体" w:hAnsi="宋体" w:eastAsia="宋体" w:cs="宋体"/>
          <w:b/>
          <w:bCs/>
          <w:color w:val="auto"/>
          <w:sz w:val="24"/>
          <w:szCs w:val="24"/>
          <w:highlight w:val="none"/>
          <w:lang w:val="zh-CN"/>
        </w:rPr>
        <w:t xml:space="preserve">  月  </w:t>
      </w:r>
      <w:r>
        <w:rPr>
          <w:rFonts w:hint="eastAsia" w:ascii="宋体" w:hAnsi="宋体" w:eastAsia="宋体" w:cs="宋体"/>
          <w:b/>
          <w:bCs/>
          <w:color w:val="auto"/>
          <w:sz w:val="24"/>
          <w:szCs w:val="24"/>
          <w:highlight w:val="none"/>
        </w:rPr>
        <w:t xml:space="preserve"> </w:t>
      </w:r>
      <w:r>
        <w:rPr>
          <w:rFonts w:hint="eastAsia" w:ascii="宋体" w:hAnsi="宋体" w:eastAsia="宋体" w:cs="宋体"/>
          <w:b/>
          <w:bCs/>
          <w:color w:val="auto"/>
          <w:sz w:val="24"/>
          <w:szCs w:val="24"/>
          <w:highlight w:val="none"/>
          <w:lang w:val="zh-CN"/>
        </w:rPr>
        <w:t xml:space="preserve"> 日</w:t>
      </w:r>
    </w:p>
    <w:p>
      <w:pPr>
        <w:rPr>
          <w:rFonts w:hint="eastAsia" w:ascii="宋体" w:hAnsi="宋体" w:eastAsia="宋体" w:cs="宋体"/>
          <w:b/>
          <w:bCs/>
          <w:color w:val="auto"/>
          <w:sz w:val="24"/>
          <w:szCs w:val="24"/>
          <w:highlight w:val="none"/>
          <w:lang w:val="zh-CN"/>
        </w:rPr>
      </w:pPr>
    </w:p>
    <w:p>
      <w:pPr>
        <w:tabs>
          <w:tab w:val="left" w:pos="168"/>
        </w:tabs>
        <w:adjustRightInd w:val="0"/>
        <w:spacing w:line="360" w:lineRule="auto"/>
        <w:jc w:val="right"/>
        <w:textAlignment w:val="baseline"/>
        <w:rPr>
          <w:rFonts w:hint="eastAsia" w:eastAsia="宋体"/>
          <w:b/>
          <w:color w:val="auto"/>
          <w:sz w:val="24"/>
          <w:szCs w:val="28"/>
          <w:highlight w:val="none"/>
        </w:rPr>
      </w:pPr>
    </w:p>
    <w:p>
      <w:pPr>
        <w:pStyle w:val="17"/>
        <w:spacing w:line="360" w:lineRule="auto"/>
        <w:rPr>
          <w:rFonts w:hint="eastAsia" w:ascii="宋体" w:hAnsi="宋体" w:eastAsia="宋体" w:cs="宋体"/>
          <w:color w:val="auto"/>
          <w:highlight w:val="none"/>
        </w:rPr>
      </w:pPr>
    </w:p>
    <w:p>
      <w:pPr>
        <w:pStyle w:val="17"/>
        <w:spacing w:line="360" w:lineRule="auto"/>
        <w:rPr>
          <w:rFonts w:hint="eastAsia" w:ascii="宋体" w:hAnsi="宋体" w:eastAsia="宋体" w:cs="宋体"/>
          <w:color w:val="auto"/>
          <w:highlight w:val="none"/>
        </w:rPr>
      </w:pPr>
    </w:p>
    <w:p>
      <w:pPr>
        <w:pStyle w:val="17"/>
        <w:spacing w:line="360" w:lineRule="auto"/>
        <w:rPr>
          <w:rFonts w:hint="eastAsia" w:ascii="宋体" w:hAnsi="宋体" w:eastAsia="宋体" w:cs="宋体"/>
          <w:color w:val="auto"/>
          <w:highlight w:val="none"/>
        </w:rPr>
      </w:pPr>
    </w:p>
    <w:p>
      <w:pPr>
        <w:pStyle w:val="17"/>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br w:type="page"/>
      </w:r>
    </w:p>
    <w:p>
      <w:pPr>
        <w:pStyle w:val="5"/>
        <w:tabs>
          <w:tab w:val="left" w:pos="425"/>
        </w:tabs>
        <w:rPr>
          <w:rFonts w:hint="eastAsia" w:ascii="宋体" w:hAnsi="宋体" w:cs="宋体"/>
          <w:color w:val="auto"/>
          <w:sz w:val="32"/>
          <w:highlight w:val="none"/>
          <w:lang w:val="zh-CN"/>
        </w:rPr>
      </w:pPr>
      <w:bookmarkStart w:id="676" w:name="_Toc6753"/>
      <w:bookmarkStart w:id="677" w:name="_Toc4043"/>
      <w:bookmarkStart w:id="678" w:name="_Toc31598"/>
      <w:bookmarkStart w:id="679" w:name="_Toc487"/>
      <w:bookmarkStart w:id="680" w:name="_Toc6023"/>
      <w:bookmarkStart w:id="681" w:name="_Toc15520"/>
      <w:r>
        <w:rPr>
          <w:rFonts w:hint="eastAsia" w:ascii="宋体" w:hAnsi="宋体" w:cs="宋体"/>
          <w:color w:val="auto"/>
          <w:sz w:val="32"/>
          <w:highlight w:val="none"/>
          <w:lang w:val="zh-CN"/>
        </w:rPr>
        <w:t>格式</w:t>
      </w:r>
      <w:r>
        <w:rPr>
          <w:rFonts w:hint="eastAsia" w:ascii="宋体" w:hAnsi="宋体" w:cs="宋体"/>
          <w:color w:val="auto"/>
          <w:sz w:val="32"/>
          <w:highlight w:val="none"/>
        </w:rPr>
        <w:t>15</w:t>
      </w:r>
      <w:r>
        <w:rPr>
          <w:rFonts w:hint="eastAsia" w:ascii="宋体" w:hAnsi="宋体" w:cs="宋体"/>
          <w:color w:val="auto"/>
          <w:sz w:val="32"/>
          <w:highlight w:val="none"/>
          <w:lang w:val="zh-CN"/>
        </w:rPr>
        <w:t>、</w:t>
      </w:r>
      <w:bookmarkEnd w:id="676"/>
      <w:bookmarkEnd w:id="677"/>
      <w:r>
        <w:rPr>
          <w:rFonts w:hint="eastAsia" w:ascii="宋体" w:hAnsi="宋体" w:cs="宋体"/>
          <w:color w:val="auto"/>
          <w:sz w:val="32"/>
          <w:highlight w:val="none"/>
          <w:lang w:val="zh-CN"/>
        </w:rPr>
        <w:t>实施方案</w:t>
      </w:r>
      <w:bookmarkEnd w:id="678"/>
      <w:bookmarkEnd w:id="679"/>
      <w:bookmarkEnd w:id="680"/>
    </w:p>
    <w:p>
      <w:pPr>
        <w:pStyle w:val="5"/>
        <w:tabs>
          <w:tab w:val="left" w:pos="425"/>
        </w:tabs>
        <w:rPr>
          <w:rFonts w:hint="eastAsia" w:ascii="宋体" w:hAnsi="宋体" w:cs="宋体"/>
          <w:color w:val="auto"/>
          <w:sz w:val="32"/>
          <w:highlight w:val="none"/>
          <w:lang w:val="zh-CN"/>
        </w:rPr>
      </w:pPr>
    </w:p>
    <w:p>
      <w:pPr>
        <w:autoSpaceDE w:val="0"/>
        <w:autoSpaceDN w:val="0"/>
        <w:spacing w:line="360" w:lineRule="auto"/>
        <w:ind w:firstLine="3120" w:firstLineChars="1300"/>
        <w:jc w:val="left"/>
        <w:rPr>
          <w:rFonts w:hint="eastAsia" w:eastAsia="宋体"/>
          <w:color w:val="auto"/>
          <w:sz w:val="24"/>
          <w:highlight w:val="none"/>
          <w:lang w:val="zh-CN"/>
        </w:rPr>
      </w:pPr>
      <w:r>
        <w:rPr>
          <w:rFonts w:hint="eastAsia" w:eastAsia="宋体"/>
          <w:color w:val="auto"/>
          <w:sz w:val="24"/>
          <w:highlight w:val="none"/>
          <w:lang w:val="zh-CN"/>
        </w:rPr>
        <w:t>（格式可自定）</w:t>
      </w:r>
    </w:p>
    <w:p>
      <w:pPr>
        <w:pStyle w:val="5"/>
        <w:tabs>
          <w:tab w:val="left" w:pos="425"/>
        </w:tabs>
        <w:rPr>
          <w:rFonts w:hint="eastAsia" w:ascii="宋体" w:hAnsi="宋体" w:cs="宋体"/>
          <w:color w:val="auto"/>
          <w:sz w:val="32"/>
          <w:highlight w:val="none"/>
          <w:lang w:val="zh-CN"/>
        </w:rPr>
      </w:pPr>
    </w:p>
    <w:p>
      <w:pPr>
        <w:pStyle w:val="5"/>
        <w:tabs>
          <w:tab w:val="left" w:pos="425"/>
        </w:tabs>
        <w:rPr>
          <w:rFonts w:hint="eastAsia" w:ascii="宋体" w:hAnsi="宋体" w:cs="宋体"/>
          <w:color w:val="auto"/>
          <w:sz w:val="32"/>
          <w:highlight w:val="none"/>
          <w:lang w:val="zh-CN"/>
        </w:rPr>
      </w:pPr>
    </w:p>
    <w:p>
      <w:pPr>
        <w:pStyle w:val="5"/>
        <w:tabs>
          <w:tab w:val="left" w:pos="425"/>
        </w:tabs>
        <w:rPr>
          <w:rFonts w:hint="eastAsia" w:ascii="宋体" w:hAnsi="宋体" w:cs="宋体"/>
          <w:color w:val="auto"/>
          <w:sz w:val="32"/>
          <w:highlight w:val="none"/>
          <w:lang w:val="zh-CN"/>
        </w:rPr>
      </w:pPr>
    </w:p>
    <w:p>
      <w:pPr>
        <w:pStyle w:val="5"/>
        <w:tabs>
          <w:tab w:val="left" w:pos="425"/>
        </w:tabs>
        <w:rPr>
          <w:rFonts w:hint="eastAsia" w:ascii="宋体" w:hAnsi="宋体" w:cs="宋体"/>
          <w:color w:val="auto"/>
          <w:sz w:val="32"/>
          <w:highlight w:val="none"/>
          <w:lang w:val="zh-CN"/>
        </w:rPr>
      </w:pPr>
    </w:p>
    <w:p>
      <w:pPr>
        <w:pStyle w:val="5"/>
        <w:tabs>
          <w:tab w:val="left" w:pos="425"/>
        </w:tabs>
        <w:rPr>
          <w:rFonts w:hint="eastAsia" w:ascii="宋体" w:hAnsi="宋体" w:cs="宋体"/>
          <w:color w:val="auto"/>
          <w:sz w:val="32"/>
          <w:highlight w:val="none"/>
          <w:lang w:val="zh-CN"/>
        </w:rPr>
      </w:pPr>
    </w:p>
    <w:p>
      <w:pPr>
        <w:pStyle w:val="5"/>
        <w:tabs>
          <w:tab w:val="left" w:pos="425"/>
        </w:tabs>
        <w:rPr>
          <w:rFonts w:hint="eastAsia" w:ascii="宋体" w:hAnsi="宋体" w:cs="宋体"/>
          <w:color w:val="auto"/>
          <w:sz w:val="32"/>
          <w:highlight w:val="none"/>
          <w:lang w:val="zh-CN"/>
        </w:rPr>
      </w:pPr>
    </w:p>
    <w:p>
      <w:pPr>
        <w:pStyle w:val="5"/>
        <w:tabs>
          <w:tab w:val="left" w:pos="425"/>
        </w:tabs>
        <w:rPr>
          <w:rFonts w:hint="eastAsia" w:ascii="宋体" w:hAnsi="宋体" w:cs="宋体"/>
          <w:color w:val="auto"/>
          <w:sz w:val="32"/>
          <w:highlight w:val="none"/>
          <w:lang w:val="zh-CN"/>
        </w:rPr>
      </w:pPr>
    </w:p>
    <w:p>
      <w:pPr>
        <w:pStyle w:val="5"/>
        <w:tabs>
          <w:tab w:val="left" w:pos="425"/>
        </w:tabs>
        <w:rPr>
          <w:rFonts w:hint="eastAsia" w:ascii="宋体" w:hAnsi="宋体" w:cs="宋体"/>
          <w:color w:val="auto"/>
          <w:sz w:val="32"/>
          <w:highlight w:val="none"/>
          <w:lang w:val="zh-CN"/>
        </w:rPr>
      </w:pPr>
    </w:p>
    <w:p>
      <w:pPr>
        <w:pStyle w:val="5"/>
        <w:tabs>
          <w:tab w:val="left" w:pos="425"/>
        </w:tabs>
        <w:rPr>
          <w:rFonts w:hint="eastAsia" w:ascii="宋体" w:hAnsi="宋体" w:cs="宋体"/>
          <w:color w:val="auto"/>
          <w:sz w:val="32"/>
          <w:highlight w:val="none"/>
          <w:lang w:val="zh-CN"/>
        </w:rPr>
      </w:pPr>
      <w:r>
        <w:rPr>
          <w:rFonts w:hint="eastAsia" w:ascii="宋体" w:hAnsi="宋体" w:cs="宋体"/>
          <w:color w:val="auto"/>
          <w:sz w:val="32"/>
          <w:highlight w:val="none"/>
          <w:lang w:val="zh-CN"/>
        </w:rPr>
        <w:br w:type="page"/>
      </w:r>
      <w:bookmarkStart w:id="682" w:name="_Toc2528"/>
      <w:bookmarkStart w:id="683" w:name="_Toc2044"/>
      <w:bookmarkStart w:id="684" w:name="_Toc26157"/>
      <w:bookmarkStart w:id="685" w:name="_Toc16991"/>
      <w:bookmarkStart w:id="686" w:name="_Toc28403"/>
      <w:r>
        <w:rPr>
          <w:rFonts w:hint="eastAsia" w:ascii="宋体" w:hAnsi="宋体" w:cs="宋体"/>
          <w:color w:val="auto"/>
          <w:sz w:val="32"/>
          <w:highlight w:val="none"/>
          <w:lang w:val="zh-CN"/>
        </w:rPr>
        <w:t>格式</w:t>
      </w:r>
      <w:r>
        <w:rPr>
          <w:rFonts w:hint="eastAsia" w:ascii="宋体" w:hAnsi="宋体" w:cs="宋体"/>
          <w:color w:val="auto"/>
          <w:sz w:val="32"/>
          <w:highlight w:val="none"/>
        </w:rPr>
        <w:t>16</w:t>
      </w:r>
      <w:r>
        <w:rPr>
          <w:rFonts w:hint="eastAsia" w:ascii="宋体" w:hAnsi="宋体" w:cs="宋体"/>
          <w:color w:val="auto"/>
          <w:sz w:val="32"/>
          <w:highlight w:val="none"/>
          <w:lang w:val="zh-CN"/>
        </w:rPr>
        <w:t>、供应商的业绩证明材料</w:t>
      </w:r>
      <w:bookmarkEnd w:id="681"/>
      <w:bookmarkEnd w:id="682"/>
      <w:bookmarkEnd w:id="683"/>
      <w:bookmarkEnd w:id="684"/>
      <w:bookmarkEnd w:id="685"/>
      <w:bookmarkEnd w:id="686"/>
    </w:p>
    <w:p>
      <w:pPr>
        <w:autoSpaceDE w:val="0"/>
        <w:autoSpaceDN w:val="0"/>
        <w:spacing w:line="360" w:lineRule="auto"/>
        <w:rPr>
          <w:rFonts w:hint="eastAsia" w:ascii="宋体" w:hAnsi="宋体" w:cs="宋体"/>
          <w:color w:val="auto"/>
          <w:kern w:val="0"/>
          <w:sz w:val="28"/>
          <w:szCs w:val="28"/>
          <w:highlight w:val="none"/>
          <w:lang w:val="zh-CN"/>
        </w:rPr>
      </w:pPr>
    </w:p>
    <w:p>
      <w:pPr>
        <w:autoSpaceDE w:val="0"/>
        <w:autoSpaceDN w:val="0"/>
        <w:spacing w:line="360" w:lineRule="auto"/>
        <w:jc w:val="center"/>
        <w:rPr>
          <w:rFonts w:hint="eastAsia" w:ascii="宋体" w:hAnsi="宋体" w:cs="宋体"/>
          <w:b/>
          <w:bCs/>
          <w:color w:val="auto"/>
          <w:kern w:val="0"/>
          <w:sz w:val="36"/>
          <w:szCs w:val="36"/>
          <w:highlight w:val="none"/>
          <w:lang w:val="zh-CN"/>
        </w:rPr>
      </w:pPr>
      <w:r>
        <w:rPr>
          <w:rFonts w:hint="eastAsia" w:ascii="宋体" w:hAnsi="宋体" w:cs="宋体"/>
          <w:b/>
          <w:bCs/>
          <w:color w:val="auto"/>
          <w:kern w:val="0"/>
          <w:sz w:val="28"/>
          <w:szCs w:val="28"/>
          <w:highlight w:val="none"/>
          <w:lang w:val="zh-CN"/>
        </w:rPr>
        <w:t>供应商的类似业绩证明材料</w:t>
      </w:r>
    </w:p>
    <w:p>
      <w:pPr>
        <w:pStyle w:val="2"/>
        <w:ind w:firstLine="480" w:firstLineChars="200"/>
        <w:rPr>
          <w:rFonts w:hint="eastAsia"/>
          <w:color w:val="auto"/>
          <w:highlight w:val="none"/>
          <w:lang w:val="zh-CN"/>
        </w:rPr>
      </w:pPr>
      <w:bookmarkStart w:id="687" w:name="_Toc8294"/>
      <w:r>
        <w:rPr>
          <w:rFonts w:hint="eastAsia"/>
          <w:color w:val="auto"/>
          <w:highlight w:val="none"/>
          <w:lang w:val="zh-CN"/>
        </w:rPr>
        <w:br w:type="page"/>
      </w:r>
      <w:bookmarkStart w:id="688" w:name="_Toc6939"/>
      <w:bookmarkStart w:id="689" w:name="_Toc11780"/>
      <w:r>
        <w:rPr>
          <w:rFonts w:hint="eastAsia" w:ascii="宋体" w:hAnsi="宋体" w:eastAsia="宋体" w:cs="宋体"/>
          <w:b/>
          <w:bCs/>
          <w:iCs/>
          <w:color w:val="auto"/>
          <w:sz w:val="32"/>
          <w:szCs w:val="32"/>
          <w:highlight w:val="none"/>
          <w:lang w:val="zh-CN" w:eastAsia="zh-CN" w:bidi="ar-SA"/>
        </w:rPr>
        <w:t>格式17、项目管理机构人员配备</w:t>
      </w:r>
      <w:bookmarkEnd w:id="687"/>
      <w:bookmarkEnd w:id="688"/>
      <w:bookmarkEnd w:id="689"/>
    </w:p>
    <w:p>
      <w:pPr>
        <w:ind w:firstLine="482"/>
        <w:rPr>
          <w:rFonts w:hint="eastAsia"/>
          <w:b/>
          <w:bCs/>
          <w:color w:val="auto"/>
          <w:sz w:val="24"/>
          <w:szCs w:val="24"/>
          <w:highlight w:val="none"/>
        </w:rPr>
      </w:pPr>
    </w:p>
    <w:tbl>
      <w:tblPr>
        <w:tblStyle w:val="22"/>
        <w:tblW w:w="906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27"/>
        <w:gridCol w:w="926"/>
        <w:gridCol w:w="926"/>
        <w:gridCol w:w="926"/>
        <w:gridCol w:w="1777"/>
        <w:gridCol w:w="1208"/>
        <w:gridCol w:w="237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jc w:val="center"/>
        </w:trPr>
        <w:tc>
          <w:tcPr>
            <w:tcW w:w="927" w:type="dxa"/>
            <w:tcBorders>
              <w:top w:val="single" w:color="auto" w:sz="4" w:space="0"/>
              <w:left w:val="single" w:color="auto" w:sz="4" w:space="0"/>
              <w:bottom w:val="single" w:color="auto" w:sz="4" w:space="0"/>
              <w:right w:val="single" w:color="auto" w:sz="4" w:space="0"/>
            </w:tcBorders>
            <w:noWrap w:val="0"/>
            <w:vAlign w:val="center"/>
          </w:tcPr>
          <w:p>
            <w:pPr>
              <w:spacing w:before="100" w:beforeAutospacing="1" w:after="100" w:afterAutospacing="1" w:line="4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序号</w:t>
            </w:r>
          </w:p>
        </w:tc>
        <w:tc>
          <w:tcPr>
            <w:tcW w:w="926" w:type="dxa"/>
            <w:tcBorders>
              <w:top w:val="single" w:color="auto" w:sz="4" w:space="0"/>
              <w:left w:val="nil"/>
              <w:bottom w:val="single" w:color="auto" w:sz="4" w:space="0"/>
              <w:right w:val="single" w:color="auto" w:sz="4" w:space="0"/>
            </w:tcBorders>
            <w:noWrap w:val="0"/>
            <w:vAlign w:val="center"/>
          </w:tcPr>
          <w:p>
            <w:pPr>
              <w:spacing w:before="100" w:beforeAutospacing="1" w:after="100" w:afterAutospacing="1" w:line="4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姓名</w:t>
            </w:r>
          </w:p>
        </w:tc>
        <w:tc>
          <w:tcPr>
            <w:tcW w:w="926" w:type="dxa"/>
            <w:tcBorders>
              <w:top w:val="single" w:color="auto" w:sz="4" w:space="0"/>
              <w:left w:val="nil"/>
              <w:bottom w:val="single" w:color="auto" w:sz="4" w:space="0"/>
              <w:right w:val="single" w:color="auto" w:sz="4" w:space="0"/>
            </w:tcBorders>
            <w:noWrap w:val="0"/>
            <w:vAlign w:val="center"/>
          </w:tcPr>
          <w:p>
            <w:pPr>
              <w:spacing w:before="100" w:beforeAutospacing="1" w:after="100" w:afterAutospacing="1" w:line="4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性别</w:t>
            </w:r>
          </w:p>
        </w:tc>
        <w:tc>
          <w:tcPr>
            <w:tcW w:w="926" w:type="dxa"/>
            <w:tcBorders>
              <w:top w:val="single" w:color="auto" w:sz="4" w:space="0"/>
              <w:left w:val="nil"/>
              <w:bottom w:val="single" w:color="auto" w:sz="4" w:space="0"/>
              <w:right w:val="single" w:color="auto" w:sz="4" w:space="0"/>
            </w:tcBorders>
            <w:noWrap w:val="0"/>
            <w:vAlign w:val="center"/>
          </w:tcPr>
          <w:p>
            <w:pPr>
              <w:spacing w:before="100" w:beforeAutospacing="1" w:after="100" w:afterAutospacing="1" w:line="4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年龄</w:t>
            </w:r>
          </w:p>
        </w:tc>
        <w:tc>
          <w:tcPr>
            <w:tcW w:w="1777" w:type="dxa"/>
            <w:tcBorders>
              <w:top w:val="single" w:color="auto" w:sz="4" w:space="0"/>
              <w:left w:val="nil"/>
              <w:bottom w:val="single" w:color="auto" w:sz="4" w:space="0"/>
              <w:right w:val="single" w:color="auto" w:sz="4" w:space="0"/>
            </w:tcBorders>
            <w:noWrap w:val="0"/>
            <w:vAlign w:val="center"/>
          </w:tcPr>
          <w:p>
            <w:pPr>
              <w:spacing w:before="100" w:beforeAutospacing="1" w:after="100" w:afterAutospacing="1" w:line="4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所附证件</w:t>
            </w:r>
          </w:p>
        </w:tc>
        <w:tc>
          <w:tcPr>
            <w:tcW w:w="1208" w:type="dxa"/>
            <w:tcBorders>
              <w:top w:val="single" w:color="auto" w:sz="4" w:space="0"/>
              <w:left w:val="nil"/>
              <w:bottom w:val="single" w:color="auto" w:sz="4" w:space="0"/>
              <w:right w:val="single" w:color="auto" w:sz="4" w:space="0"/>
            </w:tcBorders>
            <w:noWrap w:val="0"/>
            <w:vAlign w:val="center"/>
          </w:tcPr>
          <w:p>
            <w:pPr>
              <w:spacing w:before="100" w:beforeAutospacing="1" w:after="100" w:afterAutospacing="1" w:line="4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专业及技术职称</w:t>
            </w:r>
          </w:p>
        </w:tc>
        <w:tc>
          <w:tcPr>
            <w:tcW w:w="2379" w:type="dxa"/>
            <w:tcBorders>
              <w:top w:val="single" w:color="auto" w:sz="4" w:space="0"/>
              <w:left w:val="nil"/>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本项目拟任岗位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jc w:val="center"/>
        </w:trPr>
        <w:tc>
          <w:tcPr>
            <w:tcW w:w="927" w:type="dxa"/>
            <w:tcBorders>
              <w:top w:val="single" w:color="auto" w:sz="4" w:space="0"/>
              <w:left w:val="single" w:color="auto" w:sz="4" w:space="0"/>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c>
          <w:tcPr>
            <w:tcW w:w="926" w:type="dxa"/>
            <w:tcBorders>
              <w:top w:val="single" w:color="auto" w:sz="4" w:space="0"/>
              <w:left w:val="nil"/>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c>
          <w:tcPr>
            <w:tcW w:w="926" w:type="dxa"/>
            <w:tcBorders>
              <w:top w:val="single" w:color="auto" w:sz="4" w:space="0"/>
              <w:left w:val="nil"/>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c>
          <w:tcPr>
            <w:tcW w:w="926" w:type="dxa"/>
            <w:tcBorders>
              <w:top w:val="single" w:color="auto" w:sz="4" w:space="0"/>
              <w:left w:val="nil"/>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c>
          <w:tcPr>
            <w:tcW w:w="1777" w:type="dxa"/>
            <w:tcBorders>
              <w:top w:val="single" w:color="auto" w:sz="4" w:space="0"/>
              <w:left w:val="nil"/>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c>
          <w:tcPr>
            <w:tcW w:w="1208" w:type="dxa"/>
            <w:tcBorders>
              <w:top w:val="single" w:color="auto" w:sz="4" w:space="0"/>
              <w:left w:val="nil"/>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c>
          <w:tcPr>
            <w:tcW w:w="2379" w:type="dxa"/>
            <w:tcBorders>
              <w:top w:val="single" w:color="auto" w:sz="4" w:space="0"/>
              <w:left w:val="nil"/>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jc w:val="center"/>
        </w:trPr>
        <w:tc>
          <w:tcPr>
            <w:tcW w:w="927" w:type="dxa"/>
            <w:tcBorders>
              <w:top w:val="single" w:color="auto" w:sz="4" w:space="0"/>
              <w:left w:val="single" w:color="auto" w:sz="4" w:space="0"/>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c>
          <w:tcPr>
            <w:tcW w:w="926" w:type="dxa"/>
            <w:tcBorders>
              <w:top w:val="single" w:color="auto" w:sz="4" w:space="0"/>
              <w:left w:val="nil"/>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c>
          <w:tcPr>
            <w:tcW w:w="926" w:type="dxa"/>
            <w:tcBorders>
              <w:top w:val="single" w:color="auto" w:sz="4" w:space="0"/>
              <w:left w:val="nil"/>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c>
          <w:tcPr>
            <w:tcW w:w="926" w:type="dxa"/>
            <w:tcBorders>
              <w:top w:val="single" w:color="auto" w:sz="4" w:space="0"/>
              <w:left w:val="nil"/>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c>
          <w:tcPr>
            <w:tcW w:w="1777" w:type="dxa"/>
            <w:tcBorders>
              <w:top w:val="single" w:color="auto" w:sz="4" w:space="0"/>
              <w:left w:val="nil"/>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c>
          <w:tcPr>
            <w:tcW w:w="1208" w:type="dxa"/>
            <w:tcBorders>
              <w:top w:val="single" w:color="auto" w:sz="4" w:space="0"/>
              <w:left w:val="nil"/>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c>
          <w:tcPr>
            <w:tcW w:w="2379" w:type="dxa"/>
            <w:tcBorders>
              <w:top w:val="single" w:color="auto" w:sz="4" w:space="0"/>
              <w:left w:val="nil"/>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jc w:val="center"/>
        </w:trPr>
        <w:tc>
          <w:tcPr>
            <w:tcW w:w="927" w:type="dxa"/>
            <w:tcBorders>
              <w:top w:val="single" w:color="auto" w:sz="4" w:space="0"/>
              <w:left w:val="single" w:color="auto" w:sz="4" w:space="0"/>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c>
          <w:tcPr>
            <w:tcW w:w="926" w:type="dxa"/>
            <w:tcBorders>
              <w:top w:val="single" w:color="auto" w:sz="4" w:space="0"/>
              <w:left w:val="nil"/>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c>
          <w:tcPr>
            <w:tcW w:w="926" w:type="dxa"/>
            <w:tcBorders>
              <w:top w:val="single" w:color="auto" w:sz="4" w:space="0"/>
              <w:left w:val="nil"/>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c>
          <w:tcPr>
            <w:tcW w:w="926" w:type="dxa"/>
            <w:tcBorders>
              <w:top w:val="single" w:color="auto" w:sz="4" w:space="0"/>
              <w:left w:val="nil"/>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c>
          <w:tcPr>
            <w:tcW w:w="1777" w:type="dxa"/>
            <w:tcBorders>
              <w:top w:val="single" w:color="auto" w:sz="4" w:space="0"/>
              <w:left w:val="nil"/>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c>
          <w:tcPr>
            <w:tcW w:w="1208" w:type="dxa"/>
            <w:tcBorders>
              <w:top w:val="single" w:color="auto" w:sz="4" w:space="0"/>
              <w:left w:val="nil"/>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c>
          <w:tcPr>
            <w:tcW w:w="2379" w:type="dxa"/>
            <w:tcBorders>
              <w:top w:val="single" w:color="auto" w:sz="4" w:space="0"/>
              <w:left w:val="nil"/>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jc w:val="center"/>
        </w:trPr>
        <w:tc>
          <w:tcPr>
            <w:tcW w:w="927" w:type="dxa"/>
            <w:tcBorders>
              <w:top w:val="single" w:color="auto" w:sz="4" w:space="0"/>
              <w:left w:val="single" w:color="auto" w:sz="4" w:space="0"/>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c>
          <w:tcPr>
            <w:tcW w:w="926" w:type="dxa"/>
            <w:tcBorders>
              <w:top w:val="single" w:color="auto" w:sz="4" w:space="0"/>
              <w:left w:val="nil"/>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c>
          <w:tcPr>
            <w:tcW w:w="926" w:type="dxa"/>
            <w:tcBorders>
              <w:top w:val="single" w:color="auto" w:sz="4" w:space="0"/>
              <w:left w:val="nil"/>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c>
          <w:tcPr>
            <w:tcW w:w="926" w:type="dxa"/>
            <w:tcBorders>
              <w:top w:val="single" w:color="auto" w:sz="4" w:space="0"/>
              <w:left w:val="nil"/>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c>
          <w:tcPr>
            <w:tcW w:w="1777" w:type="dxa"/>
            <w:tcBorders>
              <w:top w:val="single" w:color="auto" w:sz="4" w:space="0"/>
              <w:left w:val="nil"/>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c>
          <w:tcPr>
            <w:tcW w:w="1208" w:type="dxa"/>
            <w:tcBorders>
              <w:top w:val="single" w:color="auto" w:sz="4" w:space="0"/>
              <w:left w:val="nil"/>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c>
          <w:tcPr>
            <w:tcW w:w="2379" w:type="dxa"/>
            <w:tcBorders>
              <w:top w:val="single" w:color="auto" w:sz="4" w:space="0"/>
              <w:left w:val="nil"/>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jc w:val="center"/>
        </w:trPr>
        <w:tc>
          <w:tcPr>
            <w:tcW w:w="927" w:type="dxa"/>
            <w:tcBorders>
              <w:top w:val="single" w:color="auto" w:sz="4" w:space="0"/>
              <w:left w:val="single" w:color="auto" w:sz="4" w:space="0"/>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c>
          <w:tcPr>
            <w:tcW w:w="926" w:type="dxa"/>
            <w:tcBorders>
              <w:top w:val="single" w:color="auto" w:sz="4" w:space="0"/>
              <w:left w:val="nil"/>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c>
          <w:tcPr>
            <w:tcW w:w="926" w:type="dxa"/>
            <w:tcBorders>
              <w:top w:val="single" w:color="auto" w:sz="4" w:space="0"/>
              <w:left w:val="nil"/>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c>
          <w:tcPr>
            <w:tcW w:w="926" w:type="dxa"/>
            <w:tcBorders>
              <w:top w:val="single" w:color="auto" w:sz="4" w:space="0"/>
              <w:left w:val="nil"/>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c>
          <w:tcPr>
            <w:tcW w:w="1777" w:type="dxa"/>
            <w:tcBorders>
              <w:top w:val="single" w:color="auto" w:sz="4" w:space="0"/>
              <w:left w:val="nil"/>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c>
          <w:tcPr>
            <w:tcW w:w="1208" w:type="dxa"/>
            <w:tcBorders>
              <w:top w:val="single" w:color="auto" w:sz="4" w:space="0"/>
              <w:left w:val="nil"/>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c>
          <w:tcPr>
            <w:tcW w:w="2379" w:type="dxa"/>
            <w:tcBorders>
              <w:top w:val="single" w:color="auto" w:sz="4" w:space="0"/>
              <w:left w:val="nil"/>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jc w:val="center"/>
        </w:trPr>
        <w:tc>
          <w:tcPr>
            <w:tcW w:w="927" w:type="dxa"/>
            <w:tcBorders>
              <w:top w:val="single" w:color="auto" w:sz="4" w:space="0"/>
              <w:left w:val="single" w:color="auto" w:sz="4" w:space="0"/>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c>
          <w:tcPr>
            <w:tcW w:w="926" w:type="dxa"/>
            <w:tcBorders>
              <w:top w:val="single" w:color="auto" w:sz="4" w:space="0"/>
              <w:left w:val="nil"/>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c>
          <w:tcPr>
            <w:tcW w:w="926" w:type="dxa"/>
            <w:tcBorders>
              <w:top w:val="single" w:color="auto" w:sz="4" w:space="0"/>
              <w:left w:val="nil"/>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c>
          <w:tcPr>
            <w:tcW w:w="926" w:type="dxa"/>
            <w:tcBorders>
              <w:top w:val="single" w:color="auto" w:sz="4" w:space="0"/>
              <w:left w:val="nil"/>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c>
          <w:tcPr>
            <w:tcW w:w="1777" w:type="dxa"/>
            <w:tcBorders>
              <w:top w:val="single" w:color="auto" w:sz="4" w:space="0"/>
              <w:left w:val="nil"/>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c>
          <w:tcPr>
            <w:tcW w:w="1208" w:type="dxa"/>
            <w:tcBorders>
              <w:top w:val="single" w:color="auto" w:sz="4" w:space="0"/>
              <w:left w:val="nil"/>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c>
          <w:tcPr>
            <w:tcW w:w="2379" w:type="dxa"/>
            <w:tcBorders>
              <w:top w:val="single" w:color="auto" w:sz="4" w:space="0"/>
              <w:left w:val="nil"/>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jc w:val="center"/>
        </w:trPr>
        <w:tc>
          <w:tcPr>
            <w:tcW w:w="927" w:type="dxa"/>
            <w:tcBorders>
              <w:top w:val="single" w:color="auto" w:sz="4" w:space="0"/>
              <w:left w:val="single" w:color="auto" w:sz="4" w:space="0"/>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c>
          <w:tcPr>
            <w:tcW w:w="926" w:type="dxa"/>
            <w:tcBorders>
              <w:top w:val="single" w:color="auto" w:sz="4" w:space="0"/>
              <w:left w:val="nil"/>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c>
          <w:tcPr>
            <w:tcW w:w="926" w:type="dxa"/>
            <w:tcBorders>
              <w:top w:val="single" w:color="auto" w:sz="4" w:space="0"/>
              <w:left w:val="nil"/>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c>
          <w:tcPr>
            <w:tcW w:w="926" w:type="dxa"/>
            <w:tcBorders>
              <w:top w:val="single" w:color="auto" w:sz="4" w:space="0"/>
              <w:left w:val="nil"/>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c>
          <w:tcPr>
            <w:tcW w:w="1777" w:type="dxa"/>
            <w:tcBorders>
              <w:top w:val="single" w:color="auto" w:sz="4" w:space="0"/>
              <w:left w:val="nil"/>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c>
          <w:tcPr>
            <w:tcW w:w="1208" w:type="dxa"/>
            <w:tcBorders>
              <w:top w:val="single" w:color="auto" w:sz="4" w:space="0"/>
              <w:left w:val="nil"/>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c>
          <w:tcPr>
            <w:tcW w:w="2379" w:type="dxa"/>
            <w:tcBorders>
              <w:top w:val="single" w:color="auto" w:sz="4" w:space="0"/>
              <w:left w:val="nil"/>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jc w:val="center"/>
        </w:trPr>
        <w:tc>
          <w:tcPr>
            <w:tcW w:w="927" w:type="dxa"/>
            <w:tcBorders>
              <w:top w:val="single" w:color="auto" w:sz="4" w:space="0"/>
              <w:left w:val="single" w:color="auto" w:sz="4" w:space="0"/>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c>
          <w:tcPr>
            <w:tcW w:w="926" w:type="dxa"/>
            <w:tcBorders>
              <w:top w:val="single" w:color="auto" w:sz="4" w:space="0"/>
              <w:left w:val="nil"/>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c>
          <w:tcPr>
            <w:tcW w:w="926" w:type="dxa"/>
            <w:tcBorders>
              <w:top w:val="single" w:color="auto" w:sz="4" w:space="0"/>
              <w:left w:val="nil"/>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c>
          <w:tcPr>
            <w:tcW w:w="926" w:type="dxa"/>
            <w:tcBorders>
              <w:top w:val="single" w:color="auto" w:sz="4" w:space="0"/>
              <w:left w:val="nil"/>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c>
          <w:tcPr>
            <w:tcW w:w="1777" w:type="dxa"/>
            <w:tcBorders>
              <w:top w:val="single" w:color="auto" w:sz="4" w:space="0"/>
              <w:left w:val="nil"/>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c>
          <w:tcPr>
            <w:tcW w:w="1208" w:type="dxa"/>
            <w:tcBorders>
              <w:top w:val="single" w:color="auto" w:sz="4" w:space="0"/>
              <w:left w:val="nil"/>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c>
          <w:tcPr>
            <w:tcW w:w="2379" w:type="dxa"/>
            <w:tcBorders>
              <w:top w:val="single" w:color="auto" w:sz="4" w:space="0"/>
              <w:left w:val="nil"/>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jc w:val="center"/>
        </w:trPr>
        <w:tc>
          <w:tcPr>
            <w:tcW w:w="927" w:type="dxa"/>
            <w:tcBorders>
              <w:top w:val="single" w:color="auto" w:sz="4" w:space="0"/>
              <w:left w:val="single" w:color="auto" w:sz="4" w:space="0"/>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c>
          <w:tcPr>
            <w:tcW w:w="926" w:type="dxa"/>
            <w:tcBorders>
              <w:top w:val="single" w:color="auto" w:sz="4" w:space="0"/>
              <w:left w:val="nil"/>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c>
          <w:tcPr>
            <w:tcW w:w="926" w:type="dxa"/>
            <w:tcBorders>
              <w:top w:val="single" w:color="auto" w:sz="4" w:space="0"/>
              <w:left w:val="nil"/>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c>
          <w:tcPr>
            <w:tcW w:w="926" w:type="dxa"/>
            <w:tcBorders>
              <w:top w:val="single" w:color="auto" w:sz="4" w:space="0"/>
              <w:left w:val="nil"/>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c>
          <w:tcPr>
            <w:tcW w:w="1777" w:type="dxa"/>
            <w:tcBorders>
              <w:top w:val="single" w:color="auto" w:sz="4" w:space="0"/>
              <w:left w:val="nil"/>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c>
          <w:tcPr>
            <w:tcW w:w="1208" w:type="dxa"/>
            <w:tcBorders>
              <w:top w:val="single" w:color="auto" w:sz="4" w:space="0"/>
              <w:left w:val="nil"/>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c>
          <w:tcPr>
            <w:tcW w:w="2379" w:type="dxa"/>
            <w:tcBorders>
              <w:top w:val="single" w:color="auto" w:sz="4" w:space="0"/>
              <w:left w:val="nil"/>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jc w:val="center"/>
        </w:trPr>
        <w:tc>
          <w:tcPr>
            <w:tcW w:w="927" w:type="dxa"/>
            <w:tcBorders>
              <w:top w:val="single" w:color="auto" w:sz="4" w:space="0"/>
              <w:left w:val="single" w:color="auto" w:sz="4" w:space="0"/>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c>
          <w:tcPr>
            <w:tcW w:w="926" w:type="dxa"/>
            <w:tcBorders>
              <w:top w:val="single" w:color="auto" w:sz="4" w:space="0"/>
              <w:left w:val="nil"/>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c>
          <w:tcPr>
            <w:tcW w:w="926" w:type="dxa"/>
            <w:tcBorders>
              <w:top w:val="single" w:color="auto" w:sz="4" w:space="0"/>
              <w:left w:val="nil"/>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c>
          <w:tcPr>
            <w:tcW w:w="926" w:type="dxa"/>
            <w:tcBorders>
              <w:top w:val="single" w:color="auto" w:sz="4" w:space="0"/>
              <w:left w:val="nil"/>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c>
          <w:tcPr>
            <w:tcW w:w="1777" w:type="dxa"/>
            <w:tcBorders>
              <w:top w:val="single" w:color="auto" w:sz="4" w:space="0"/>
              <w:left w:val="nil"/>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c>
          <w:tcPr>
            <w:tcW w:w="1208" w:type="dxa"/>
            <w:tcBorders>
              <w:top w:val="single" w:color="auto" w:sz="4" w:space="0"/>
              <w:left w:val="nil"/>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c>
          <w:tcPr>
            <w:tcW w:w="2379" w:type="dxa"/>
            <w:tcBorders>
              <w:top w:val="single" w:color="auto" w:sz="4" w:space="0"/>
              <w:left w:val="nil"/>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jc w:val="center"/>
        </w:trPr>
        <w:tc>
          <w:tcPr>
            <w:tcW w:w="927" w:type="dxa"/>
            <w:tcBorders>
              <w:top w:val="single" w:color="auto" w:sz="4" w:space="0"/>
              <w:left w:val="single" w:color="auto" w:sz="4" w:space="0"/>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c>
          <w:tcPr>
            <w:tcW w:w="926" w:type="dxa"/>
            <w:tcBorders>
              <w:top w:val="single" w:color="auto" w:sz="4" w:space="0"/>
              <w:left w:val="nil"/>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c>
          <w:tcPr>
            <w:tcW w:w="926" w:type="dxa"/>
            <w:tcBorders>
              <w:top w:val="single" w:color="auto" w:sz="4" w:space="0"/>
              <w:left w:val="nil"/>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c>
          <w:tcPr>
            <w:tcW w:w="926" w:type="dxa"/>
            <w:tcBorders>
              <w:top w:val="single" w:color="auto" w:sz="4" w:space="0"/>
              <w:left w:val="nil"/>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c>
          <w:tcPr>
            <w:tcW w:w="1777" w:type="dxa"/>
            <w:tcBorders>
              <w:top w:val="single" w:color="auto" w:sz="4" w:space="0"/>
              <w:left w:val="nil"/>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c>
          <w:tcPr>
            <w:tcW w:w="1208" w:type="dxa"/>
            <w:tcBorders>
              <w:top w:val="single" w:color="auto" w:sz="4" w:space="0"/>
              <w:left w:val="nil"/>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c>
          <w:tcPr>
            <w:tcW w:w="2379" w:type="dxa"/>
            <w:tcBorders>
              <w:top w:val="single" w:color="auto" w:sz="4" w:space="0"/>
              <w:left w:val="nil"/>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jc w:val="center"/>
        </w:trPr>
        <w:tc>
          <w:tcPr>
            <w:tcW w:w="927" w:type="dxa"/>
            <w:tcBorders>
              <w:top w:val="single" w:color="auto" w:sz="4" w:space="0"/>
              <w:left w:val="single" w:color="auto" w:sz="4" w:space="0"/>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c>
          <w:tcPr>
            <w:tcW w:w="926" w:type="dxa"/>
            <w:tcBorders>
              <w:top w:val="single" w:color="auto" w:sz="4" w:space="0"/>
              <w:left w:val="nil"/>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c>
          <w:tcPr>
            <w:tcW w:w="926" w:type="dxa"/>
            <w:tcBorders>
              <w:top w:val="single" w:color="auto" w:sz="4" w:space="0"/>
              <w:left w:val="nil"/>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c>
          <w:tcPr>
            <w:tcW w:w="926" w:type="dxa"/>
            <w:tcBorders>
              <w:top w:val="single" w:color="auto" w:sz="4" w:space="0"/>
              <w:left w:val="nil"/>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c>
          <w:tcPr>
            <w:tcW w:w="1777" w:type="dxa"/>
            <w:tcBorders>
              <w:top w:val="single" w:color="auto" w:sz="4" w:space="0"/>
              <w:left w:val="nil"/>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c>
          <w:tcPr>
            <w:tcW w:w="1208" w:type="dxa"/>
            <w:tcBorders>
              <w:top w:val="single" w:color="auto" w:sz="4" w:space="0"/>
              <w:left w:val="nil"/>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c>
          <w:tcPr>
            <w:tcW w:w="2379" w:type="dxa"/>
            <w:tcBorders>
              <w:top w:val="single" w:color="auto" w:sz="4" w:space="0"/>
              <w:left w:val="nil"/>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jc w:val="center"/>
        </w:trPr>
        <w:tc>
          <w:tcPr>
            <w:tcW w:w="927" w:type="dxa"/>
            <w:tcBorders>
              <w:top w:val="single" w:color="auto" w:sz="4" w:space="0"/>
              <w:left w:val="single" w:color="auto" w:sz="4" w:space="0"/>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c>
          <w:tcPr>
            <w:tcW w:w="926" w:type="dxa"/>
            <w:tcBorders>
              <w:top w:val="single" w:color="auto" w:sz="4" w:space="0"/>
              <w:left w:val="nil"/>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c>
          <w:tcPr>
            <w:tcW w:w="926" w:type="dxa"/>
            <w:tcBorders>
              <w:top w:val="single" w:color="auto" w:sz="4" w:space="0"/>
              <w:left w:val="nil"/>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c>
          <w:tcPr>
            <w:tcW w:w="926" w:type="dxa"/>
            <w:tcBorders>
              <w:top w:val="single" w:color="auto" w:sz="4" w:space="0"/>
              <w:left w:val="nil"/>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c>
          <w:tcPr>
            <w:tcW w:w="1777" w:type="dxa"/>
            <w:tcBorders>
              <w:top w:val="single" w:color="auto" w:sz="4" w:space="0"/>
              <w:left w:val="nil"/>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c>
          <w:tcPr>
            <w:tcW w:w="1208" w:type="dxa"/>
            <w:tcBorders>
              <w:top w:val="single" w:color="auto" w:sz="4" w:space="0"/>
              <w:left w:val="nil"/>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c>
          <w:tcPr>
            <w:tcW w:w="2379" w:type="dxa"/>
            <w:tcBorders>
              <w:top w:val="single" w:color="auto" w:sz="4" w:space="0"/>
              <w:left w:val="nil"/>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jc w:val="center"/>
        </w:trPr>
        <w:tc>
          <w:tcPr>
            <w:tcW w:w="927" w:type="dxa"/>
            <w:tcBorders>
              <w:top w:val="single" w:color="auto" w:sz="4" w:space="0"/>
              <w:left w:val="single" w:color="auto" w:sz="4" w:space="0"/>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c>
          <w:tcPr>
            <w:tcW w:w="926" w:type="dxa"/>
            <w:tcBorders>
              <w:top w:val="single" w:color="auto" w:sz="4" w:space="0"/>
              <w:left w:val="nil"/>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c>
          <w:tcPr>
            <w:tcW w:w="926" w:type="dxa"/>
            <w:tcBorders>
              <w:top w:val="single" w:color="auto" w:sz="4" w:space="0"/>
              <w:left w:val="nil"/>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c>
          <w:tcPr>
            <w:tcW w:w="926" w:type="dxa"/>
            <w:tcBorders>
              <w:top w:val="single" w:color="auto" w:sz="4" w:space="0"/>
              <w:left w:val="nil"/>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c>
          <w:tcPr>
            <w:tcW w:w="1777" w:type="dxa"/>
            <w:tcBorders>
              <w:top w:val="single" w:color="auto" w:sz="4" w:space="0"/>
              <w:left w:val="nil"/>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c>
          <w:tcPr>
            <w:tcW w:w="1208" w:type="dxa"/>
            <w:tcBorders>
              <w:top w:val="single" w:color="auto" w:sz="4" w:space="0"/>
              <w:left w:val="nil"/>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c>
          <w:tcPr>
            <w:tcW w:w="2379" w:type="dxa"/>
            <w:tcBorders>
              <w:top w:val="single" w:color="auto" w:sz="4" w:space="0"/>
              <w:left w:val="nil"/>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jc w:val="center"/>
        </w:trPr>
        <w:tc>
          <w:tcPr>
            <w:tcW w:w="927" w:type="dxa"/>
            <w:tcBorders>
              <w:top w:val="single" w:color="auto" w:sz="4" w:space="0"/>
              <w:left w:val="single" w:color="auto" w:sz="4" w:space="0"/>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c>
          <w:tcPr>
            <w:tcW w:w="926" w:type="dxa"/>
            <w:tcBorders>
              <w:top w:val="single" w:color="auto" w:sz="4" w:space="0"/>
              <w:left w:val="nil"/>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c>
          <w:tcPr>
            <w:tcW w:w="926" w:type="dxa"/>
            <w:tcBorders>
              <w:top w:val="single" w:color="auto" w:sz="4" w:space="0"/>
              <w:left w:val="nil"/>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c>
          <w:tcPr>
            <w:tcW w:w="926" w:type="dxa"/>
            <w:tcBorders>
              <w:top w:val="single" w:color="auto" w:sz="4" w:space="0"/>
              <w:left w:val="nil"/>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c>
          <w:tcPr>
            <w:tcW w:w="1777" w:type="dxa"/>
            <w:tcBorders>
              <w:top w:val="single" w:color="auto" w:sz="4" w:space="0"/>
              <w:left w:val="nil"/>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c>
          <w:tcPr>
            <w:tcW w:w="1208" w:type="dxa"/>
            <w:tcBorders>
              <w:top w:val="single" w:color="auto" w:sz="4" w:space="0"/>
              <w:left w:val="nil"/>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c>
          <w:tcPr>
            <w:tcW w:w="2379" w:type="dxa"/>
            <w:tcBorders>
              <w:top w:val="single" w:color="auto" w:sz="4" w:space="0"/>
              <w:left w:val="nil"/>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jc w:val="center"/>
        </w:trPr>
        <w:tc>
          <w:tcPr>
            <w:tcW w:w="927" w:type="dxa"/>
            <w:tcBorders>
              <w:top w:val="single" w:color="auto" w:sz="4" w:space="0"/>
              <w:left w:val="single" w:color="auto" w:sz="4" w:space="0"/>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c>
          <w:tcPr>
            <w:tcW w:w="926" w:type="dxa"/>
            <w:tcBorders>
              <w:top w:val="single" w:color="auto" w:sz="4" w:space="0"/>
              <w:left w:val="nil"/>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c>
          <w:tcPr>
            <w:tcW w:w="926" w:type="dxa"/>
            <w:tcBorders>
              <w:top w:val="single" w:color="auto" w:sz="4" w:space="0"/>
              <w:left w:val="nil"/>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c>
          <w:tcPr>
            <w:tcW w:w="926" w:type="dxa"/>
            <w:tcBorders>
              <w:top w:val="single" w:color="auto" w:sz="4" w:space="0"/>
              <w:left w:val="nil"/>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c>
          <w:tcPr>
            <w:tcW w:w="1777" w:type="dxa"/>
            <w:tcBorders>
              <w:top w:val="single" w:color="auto" w:sz="4" w:space="0"/>
              <w:left w:val="nil"/>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c>
          <w:tcPr>
            <w:tcW w:w="1208" w:type="dxa"/>
            <w:tcBorders>
              <w:top w:val="single" w:color="auto" w:sz="4" w:space="0"/>
              <w:left w:val="nil"/>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c>
          <w:tcPr>
            <w:tcW w:w="2379" w:type="dxa"/>
            <w:tcBorders>
              <w:top w:val="single" w:color="auto" w:sz="4" w:space="0"/>
              <w:left w:val="nil"/>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jc w:val="center"/>
        </w:trPr>
        <w:tc>
          <w:tcPr>
            <w:tcW w:w="927" w:type="dxa"/>
            <w:tcBorders>
              <w:top w:val="single" w:color="auto" w:sz="4" w:space="0"/>
              <w:left w:val="single" w:color="auto" w:sz="4" w:space="0"/>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c>
          <w:tcPr>
            <w:tcW w:w="926" w:type="dxa"/>
            <w:tcBorders>
              <w:top w:val="single" w:color="auto" w:sz="4" w:space="0"/>
              <w:left w:val="nil"/>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c>
          <w:tcPr>
            <w:tcW w:w="926" w:type="dxa"/>
            <w:tcBorders>
              <w:top w:val="single" w:color="auto" w:sz="4" w:space="0"/>
              <w:left w:val="nil"/>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c>
          <w:tcPr>
            <w:tcW w:w="926" w:type="dxa"/>
            <w:tcBorders>
              <w:top w:val="single" w:color="auto" w:sz="4" w:space="0"/>
              <w:left w:val="nil"/>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c>
          <w:tcPr>
            <w:tcW w:w="1777" w:type="dxa"/>
            <w:tcBorders>
              <w:top w:val="single" w:color="auto" w:sz="4" w:space="0"/>
              <w:left w:val="nil"/>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c>
          <w:tcPr>
            <w:tcW w:w="1208" w:type="dxa"/>
            <w:tcBorders>
              <w:top w:val="single" w:color="auto" w:sz="4" w:space="0"/>
              <w:left w:val="nil"/>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c>
          <w:tcPr>
            <w:tcW w:w="2379" w:type="dxa"/>
            <w:tcBorders>
              <w:top w:val="single" w:color="auto" w:sz="4" w:space="0"/>
              <w:left w:val="nil"/>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jc w:val="center"/>
        </w:trPr>
        <w:tc>
          <w:tcPr>
            <w:tcW w:w="927" w:type="dxa"/>
            <w:tcBorders>
              <w:top w:val="single" w:color="auto" w:sz="4" w:space="0"/>
              <w:left w:val="single" w:color="auto" w:sz="4" w:space="0"/>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c>
          <w:tcPr>
            <w:tcW w:w="926" w:type="dxa"/>
            <w:tcBorders>
              <w:top w:val="single" w:color="auto" w:sz="4" w:space="0"/>
              <w:left w:val="nil"/>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c>
          <w:tcPr>
            <w:tcW w:w="926" w:type="dxa"/>
            <w:tcBorders>
              <w:top w:val="single" w:color="auto" w:sz="4" w:space="0"/>
              <w:left w:val="nil"/>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c>
          <w:tcPr>
            <w:tcW w:w="926" w:type="dxa"/>
            <w:tcBorders>
              <w:top w:val="single" w:color="auto" w:sz="4" w:space="0"/>
              <w:left w:val="nil"/>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c>
          <w:tcPr>
            <w:tcW w:w="1777" w:type="dxa"/>
            <w:tcBorders>
              <w:top w:val="single" w:color="auto" w:sz="4" w:space="0"/>
              <w:left w:val="nil"/>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c>
          <w:tcPr>
            <w:tcW w:w="1208" w:type="dxa"/>
            <w:tcBorders>
              <w:top w:val="single" w:color="auto" w:sz="4" w:space="0"/>
              <w:left w:val="nil"/>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c>
          <w:tcPr>
            <w:tcW w:w="2379" w:type="dxa"/>
            <w:tcBorders>
              <w:top w:val="single" w:color="auto" w:sz="4" w:space="0"/>
              <w:left w:val="nil"/>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jc w:val="center"/>
        </w:trPr>
        <w:tc>
          <w:tcPr>
            <w:tcW w:w="927" w:type="dxa"/>
            <w:tcBorders>
              <w:top w:val="single" w:color="auto" w:sz="4" w:space="0"/>
              <w:left w:val="single" w:color="auto" w:sz="4" w:space="0"/>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c>
          <w:tcPr>
            <w:tcW w:w="926" w:type="dxa"/>
            <w:tcBorders>
              <w:top w:val="single" w:color="auto" w:sz="4" w:space="0"/>
              <w:left w:val="nil"/>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c>
          <w:tcPr>
            <w:tcW w:w="926" w:type="dxa"/>
            <w:tcBorders>
              <w:top w:val="single" w:color="auto" w:sz="4" w:space="0"/>
              <w:left w:val="nil"/>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c>
          <w:tcPr>
            <w:tcW w:w="926" w:type="dxa"/>
            <w:tcBorders>
              <w:top w:val="single" w:color="auto" w:sz="4" w:space="0"/>
              <w:left w:val="nil"/>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c>
          <w:tcPr>
            <w:tcW w:w="1777" w:type="dxa"/>
            <w:tcBorders>
              <w:top w:val="single" w:color="auto" w:sz="4" w:space="0"/>
              <w:left w:val="nil"/>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c>
          <w:tcPr>
            <w:tcW w:w="1208" w:type="dxa"/>
            <w:tcBorders>
              <w:top w:val="single" w:color="auto" w:sz="4" w:space="0"/>
              <w:left w:val="nil"/>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c>
          <w:tcPr>
            <w:tcW w:w="2379" w:type="dxa"/>
            <w:tcBorders>
              <w:top w:val="single" w:color="auto" w:sz="4" w:space="0"/>
              <w:left w:val="nil"/>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jc w:val="center"/>
        </w:trPr>
        <w:tc>
          <w:tcPr>
            <w:tcW w:w="927" w:type="dxa"/>
            <w:tcBorders>
              <w:top w:val="single" w:color="auto" w:sz="4" w:space="0"/>
              <w:left w:val="single" w:color="auto" w:sz="4" w:space="0"/>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c>
          <w:tcPr>
            <w:tcW w:w="926" w:type="dxa"/>
            <w:tcBorders>
              <w:top w:val="single" w:color="auto" w:sz="4" w:space="0"/>
              <w:left w:val="nil"/>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c>
          <w:tcPr>
            <w:tcW w:w="926" w:type="dxa"/>
            <w:tcBorders>
              <w:top w:val="single" w:color="auto" w:sz="4" w:space="0"/>
              <w:left w:val="nil"/>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c>
          <w:tcPr>
            <w:tcW w:w="926" w:type="dxa"/>
            <w:tcBorders>
              <w:top w:val="single" w:color="auto" w:sz="4" w:space="0"/>
              <w:left w:val="nil"/>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c>
          <w:tcPr>
            <w:tcW w:w="1777" w:type="dxa"/>
            <w:tcBorders>
              <w:top w:val="single" w:color="auto" w:sz="4" w:space="0"/>
              <w:left w:val="nil"/>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c>
          <w:tcPr>
            <w:tcW w:w="1208" w:type="dxa"/>
            <w:tcBorders>
              <w:top w:val="single" w:color="auto" w:sz="4" w:space="0"/>
              <w:left w:val="nil"/>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c>
          <w:tcPr>
            <w:tcW w:w="2379" w:type="dxa"/>
            <w:tcBorders>
              <w:top w:val="single" w:color="auto" w:sz="4" w:space="0"/>
              <w:left w:val="nil"/>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r>
    </w:tbl>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w:t>
      </w:r>
      <w:r>
        <w:rPr>
          <w:rFonts w:hint="eastAsia" w:eastAsia="宋体" w:cs="宋体"/>
          <w:color w:val="auto"/>
          <w:sz w:val="24"/>
          <w:szCs w:val="24"/>
          <w:highlight w:val="none"/>
          <w:lang w:eastAsia="zh-CN"/>
        </w:rPr>
        <w:t>供应商</w:t>
      </w:r>
      <w:r>
        <w:rPr>
          <w:rFonts w:hint="eastAsia" w:ascii="宋体" w:hAnsi="宋体" w:eastAsia="宋体" w:cs="宋体"/>
          <w:color w:val="auto"/>
          <w:sz w:val="24"/>
          <w:szCs w:val="24"/>
          <w:highlight w:val="none"/>
        </w:rPr>
        <w:t>根据项目人员配备情况填写该表及附身份证或驾照、劳工合同等内容列入本表人员如要更换，需经采购人单位同意。擅自更换或不到位属违约行为。</w:t>
      </w:r>
    </w:p>
    <w:p>
      <w:pPr>
        <w:pStyle w:val="27"/>
        <w:ind w:firstLine="420"/>
        <w:rPr>
          <w:rFonts w:hint="eastAsia" w:ascii="宋体" w:hAnsi="宋体" w:eastAsia="宋体" w:cs="宋体"/>
          <w:color w:val="auto"/>
          <w:sz w:val="24"/>
          <w:szCs w:val="24"/>
          <w:highlight w:val="none"/>
          <w:lang w:val="zh-CN"/>
        </w:rPr>
      </w:pPr>
    </w:p>
    <w:p>
      <w:pPr>
        <w:pStyle w:val="5"/>
        <w:tabs>
          <w:tab w:val="left" w:pos="425"/>
        </w:tabs>
        <w:rPr>
          <w:rFonts w:hint="eastAsia" w:ascii="宋体" w:hAnsi="宋体" w:eastAsia="宋体" w:cs="宋体"/>
          <w:color w:val="auto"/>
          <w:sz w:val="24"/>
          <w:szCs w:val="24"/>
          <w:highlight w:val="none"/>
          <w:lang w:val="zh-CN"/>
        </w:rPr>
      </w:pPr>
    </w:p>
    <w:p>
      <w:pPr>
        <w:autoSpaceDE w:val="0"/>
        <w:autoSpaceDN w:val="0"/>
        <w:spacing w:line="360" w:lineRule="auto"/>
        <w:jc w:val="left"/>
        <w:rPr>
          <w:rFonts w:hint="eastAsia" w:eastAsia="宋体"/>
          <w:color w:val="auto"/>
          <w:sz w:val="24"/>
          <w:highlight w:val="none"/>
          <w:lang w:val="zh-CN"/>
        </w:rPr>
      </w:pPr>
      <w:bookmarkStart w:id="690" w:name="_Toc22397"/>
      <w:bookmarkStart w:id="691" w:name="_Toc27956"/>
      <w:bookmarkStart w:id="692" w:name="_Toc24907"/>
    </w:p>
    <w:p>
      <w:pPr>
        <w:pStyle w:val="5"/>
        <w:tabs>
          <w:tab w:val="left" w:pos="425"/>
        </w:tabs>
        <w:rPr>
          <w:rFonts w:hint="eastAsia" w:ascii="宋体" w:hAnsi="宋体" w:cs="宋体"/>
          <w:color w:val="auto"/>
          <w:sz w:val="32"/>
          <w:highlight w:val="none"/>
        </w:rPr>
      </w:pPr>
      <w:bookmarkStart w:id="693" w:name="_Toc31212"/>
      <w:r>
        <w:rPr>
          <w:rFonts w:hint="eastAsia" w:ascii="宋体" w:hAnsi="宋体" w:cs="宋体"/>
          <w:color w:val="auto"/>
          <w:sz w:val="32"/>
          <w:highlight w:val="none"/>
          <w:lang w:val="zh-CN"/>
        </w:rPr>
        <w:br w:type="page"/>
      </w:r>
      <w:bookmarkStart w:id="694" w:name="_Toc5656"/>
      <w:bookmarkStart w:id="695" w:name="_Toc8485"/>
      <w:r>
        <w:rPr>
          <w:rFonts w:hint="eastAsia" w:ascii="宋体" w:hAnsi="宋体" w:cs="宋体"/>
          <w:color w:val="auto"/>
          <w:sz w:val="32"/>
          <w:highlight w:val="none"/>
          <w:lang w:val="zh-CN"/>
        </w:rPr>
        <w:t>格式</w:t>
      </w:r>
      <w:r>
        <w:rPr>
          <w:rFonts w:hint="eastAsia" w:ascii="宋体" w:hAnsi="宋体" w:cs="宋体"/>
          <w:color w:val="auto"/>
          <w:sz w:val="32"/>
          <w:highlight w:val="none"/>
        </w:rPr>
        <w:t>18</w:t>
      </w:r>
      <w:r>
        <w:rPr>
          <w:rFonts w:hint="eastAsia" w:ascii="宋体" w:hAnsi="宋体" w:cs="宋体"/>
          <w:color w:val="auto"/>
          <w:sz w:val="32"/>
          <w:highlight w:val="none"/>
          <w:lang w:val="zh-CN"/>
        </w:rPr>
        <w:t>、</w:t>
      </w:r>
      <w:bookmarkStart w:id="696" w:name="_Toc479326333"/>
      <w:bookmarkStart w:id="697" w:name="_Toc459377894"/>
      <w:bookmarkStart w:id="698" w:name="_Toc488314153"/>
      <w:r>
        <w:rPr>
          <w:rFonts w:hint="eastAsia" w:ascii="宋体" w:hAnsi="宋体" w:cs="宋体"/>
          <w:color w:val="auto"/>
          <w:sz w:val="32"/>
          <w:highlight w:val="none"/>
          <w:lang w:val="zh-CN"/>
        </w:rPr>
        <w:t>中小微型企业声明函</w:t>
      </w:r>
      <w:bookmarkEnd w:id="690"/>
      <w:bookmarkEnd w:id="691"/>
      <w:bookmarkEnd w:id="692"/>
      <w:bookmarkEnd w:id="693"/>
      <w:bookmarkEnd w:id="694"/>
      <w:bookmarkEnd w:id="695"/>
      <w:bookmarkEnd w:id="696"/>
      <w:bookmarkEnd w:id="697"/>
      <w:bookmarkEnd w:id="698"/>
    </w:p>
    <w:p>
      <w:pPr>
        <w:spacing w:line="360" w:lineRule="auto"/>
        <w:rPr>
          <w:rFonts w:hint="eastAsia" w:eastAsia="宋体"/>
          <w:color w:val="auto"/>
          <w:highlight w:val="none"/>
        </w:rPr>
      </w:pPr>
    </w:p>
    <w:p>
      <w:pPr>
        <w:autoSpaceDE w:val="0"/>
        <w:autoSpaceDN w:val="0"/>
        <w:spacing w:line="360" w:lineRule="auto"/>
        <w:jc w:val="center"/>
        <w:rPr>
          <w:rFonts w:hint="eastAsia" w:eastAsia="宋体"/>
          <w:b/>
          <w:bCs/>
          <w:color w:val="auto"/>
          <w:sz w:val="32"/>
          <w:szCs w:val="30"/>
          <w:highlight w:val="none"/>
          <w:lang w:val="zh-CN"/>
        </w:rPr>
      </w:pPr>
      <w:r>
        <w:rPr>
          <w:rFonts w:hint="eastAsia" w:eastAsia="宋体"/>
          <w:b/>
          <w:bCs/>
          <w:color w:val="auto"/>
          <w:sz w:val="32"/>
          <w:szCs w:val="30"/>
          <w:highlight w:val="none"/>
          <w:lang w:val="zh-CN"/>
        </w:rPr>
        <w:t>中小微型企业声明函</w:t>
      </w:r>
    </w:p>
    <w:p>
      <w:pPr>
        <w:autoSpaceDE w:val="0"/>
        <w:autoSpaceDN w:val="0"/>
        <w:spacing w:line="360" w:lineRule="auto"/>
        <w:outlineLvl w:val="1"/>
        <w:rPr>
          <w:rFonts w:hint="eastAsia" w:eastAsia="宋体"/>
          <w:b/>
          <w:bCs/>
          <w:color w:val="auto"/>
          <w:sz w:val="28"/>
          <w:szCs w:val="28"/>
          <w:highlight w:val="none"/>
          <w:lang w:val="zh-CN"/>
        </w:rPr>
      </w:pPr>
      <w:bookmarkStart w:id="699" w:name="_Toc4056"/>
      <w:bookmarkStart w:id="700" w:name="_Toc11766"/>
      <w:bookmarkStart w:id="701" w:name="_Toc11272"/>
      <w:r>
        <w:rPr>
          <w:rFonts w:hint="eastAsia" w:eastAsia="宋体"/>
          <w:b/>
          <w:bCs/>
          <w:color w:val="auto"/>
          <w:sz w:val="24"/>
          <w:szCs w:val="28"/>
          <w:highlight w:val="none"/>
          <w:lang w:val="zh-CN"/>
        </w:rPr>
        <w:t>致：</w:t>
      </w:r>
      <w:bookmarkEnd w:id="699"/>
      <w:r>
        <w:rPr>
          <w:rFonts w:hint="eastAsia" w:eastAsia="宋体"/>
          <w:b/>
          <w:bCs/>
          <w:color w:val="auto"/>
          <w:sz w:val="24"/>
          <w:szCs w:val="28"/>
          <w:highlight w:val="none"/>
          <w:lang w:val="zh-CN"/>
        </w:rPr>
        <w:t>青海中旭工程项目管理有限公司</w:t>
      </w:r>
      <w:bookmarkEnd w:id="700"/>
      <w:bookmarkEnd w:id="701"/>
    </w:p>
    <w:p>
      <w:pPr>
        <w:adjustRightInd w:val="0"/>
        <w:snapToGrid w:val="0"/>
        <w:spacing w:line="360" w:lineRule="auto"/>
        <w:ind w:left="-4" w:leftChars="-2" w:firstLine="480" w:firstLineChars="200"/>
        <w:rPr>
          <w:rFonts w:hint="eastAsia" w:eastAsia="宋体"/>
          <w:color w:val="auto"/>
          <w:sz w:val="24"/>
          <w:szCs w:val="22"/>
          <w:highlight w:val="none"/>
          <w:lang w:val="zh-CN"/>
        </w:rPr>
      </w:pPr>
    </w:p>
    <w:p>
      <w:pPr>
        <w:adjustRightInd w:val="0"/>
        <w:snapToGrid w:val="0"/>
        <w:spacing w:line="360" w:lineRule="auto"/>
        <w:ind w:left="-4" w:leftChars="-2" w:firstLine="480" w:firstLineChars="200"/>
        <w:rPr>
          <w:rFonts w:hint="eastAsia" w:eastAsia="宋体"/>
          <w:color w:val="auto"/>
          <w:sz w:val="24"/>
          <w:szCs w:val="22"/>
          <w:highlight w:val="none"/>
        </w:rPr>
      </w:pPr>
      <w:r>
        <w:rPr>
          <w:rFonts w:hint="eastAsia" w:eastAsia="宋体"/>
          <w:color w:val="auto"/>
          <w:sz w:val="24"/>
          <w:szCs w:val="22"/>
          <w:highlight w:val="none"/>
        </w:rPr>
        <w:t>本公司郑重声明，根据《政府采购促进中小企业发展</w:t>
      </w:r>
      <w:r>
        <w:rPr>
          <w:rFonts w:hint="eastAsia" w:eastAsia="宋体"/>
          <w:color w:val="auto"/>
          <w:sz w:val="24"/>
          <w:szCs w:val="22"/>
          <w:highlight w:val="none"/>
          <w:lang w:val="en-US" w:eastAsia="zh-CN"/>
        </w:rPr>
        <w:t>管理</w:t>
      </w:r>
      <w:r>
        <w:rPr>
          <w:rFonts w:hint="eastAsia" w:eastAsia="宋体"/>
          <w:color w:val="auto"/>
          <w:sz w:val="24"/>
          <w:szCs w:val="22"/>
          <w:highlight w:val="none"/>
        </w:rPr>
        <w:t>办法》（财库〔20</w:t>
      </w:r>
      <w:r>
        <w:rPr>
          <w:rFonts w:hint="eastAsia" w:eastAsia="宋体"/>
          <w:color w:val="auto"/>
          <w:sz w:val="24"/>
          <w:szCs w:val="22"/>
          <w:highlight w:val="none"/>
          <w:lang w:val="en-US" w:eastAsia="zh-CN"/>
        </w:rPr>
        <w:t>20</w:t>
      </w:r>
      <w:r>
        <w:rPr>
          <w:rFonts w:hint="eastAsia" w:eastAsia="宋体"/>
          <w:color w:val="auto"/>
          <w:sz w:val="24"/>
          <w:szCs w:val="22"/>
          <w:highlight w:val="none"/>
        </w:rPr>
        <w:t>〕</w:t>
      </w:r>
      <w:r>
        <w:rPr>
          <w:rFonts w:hint="eastAsia" w:eastAsia="宋体"/>
          <w:color w:val="auto"/>
          <w:sz w:val="24"/>
          <w:szCs w:val="22"/>
          <w:highlight w:val="none"/>
          <w:lang w:val="en-US" w:eastAsia="zh-CN"/>
        </w:rPr>
        <w:t>046</w:t>
      </w:r>
      <w:r>
        <w:rPr>
          <w:rFonts w:hint="eastAsia" w:eastAsia="宋体"/>
          <w:color w:val="auto"/>
          <w:sz w:val="24"/>
          <w:szCs w:val="22"/>
          <w:highlight w:val="none"/>
        </w:rPr>
        <w:t>号）的规定，本公司为______（请填写：小型、微型）企业。即，本公司满足以下条件：《工业和信息化部、国家统计局、国家发展和改革委员会、财政部关于印发中小企业划型标准规定的通知》（工信部联企业〔2011〕300号）规定的划分标准。本公司对上述声明的真实性负责。如有虚假，将依法承担相应责任。</w:t>
      </w:r>
    </w:p>
    <w:p>
      <w:pPr>
        <w:adjustRightInd w:val="0"/>
        <w:snapToGrid w:val="0"/>
        <w:spacing w:line="360" w:lineRule="auto"/>
        <w:ind w:left="-4" w:leftChars="-2" w:firstLine="480" w:firstLineChars="200"/>
        <w:rPr>
          <w:rFonts w:hint="eastAsia" w:eastAsia="宋体"/>
          <w:color w:val="auto"/>
          <w:sz w:val="24"/>
          <w:szCs w:val="22"/>
          <w:highlight w:val="none"/>
        </w:rPr>
      </w:pPr>
      <w:r>
        <w:rPr>
          <w:rFonts w:hint="eastAsia" w:eastAsia="宋体"/>
          <w:color w:val="auto"/>
          <w:sz w:val="24"/>
          <w:szCs w:val="22"/>
          <w:highlight w:val="none"/>
        </w:rPr>
        <w:t>注：1.此函须由投标产品的制造（生产）企业提供并声明，同时附相关证明材料；</w:t>
      </w:r>
    </w:p>
    <w:p>
      <w:pPr>
        <w:adjustRightInd w:val="0"/>
        <w:snapToGrid w:val="0"/>
        <w:spacing w:line="360" w:lineRule="auto"/>
        <w:ind w:left="-4" w:leftChars="-2" w:firstLine="480" w:firstLineChars="200"/>
        <w:rPr>
          <w:rFonts w:hint="eastAsia" w:eastAsia="宋体"/>
          <w:color w:val="auto"/>
          <w:sz w:val="24"/>
          <w:szCs w:val="22"/>
          <w:highlight w:val="none"/>
        </w:rPr>
      </w:pPr>
      <w:r>
        <w:rPr>
          <w:rFonts w:hint="eastAsia" w:eastAsia="宋体"/>
          <w:color w:val="auto"/>
          <w:sz w:val="24"/>
          <w:szCs w:val="22"/>
          <w:highlight w:val="none"/>
        </w:rPr>
        <w:t>此函若出现多家制造（生产）企业的货物（产品）投标时，可按制造（生产）企业分别声明，一家制造（生产）企业填写一张。</w:t>
      </w:r>
    </w:p>
    <w:p>
      <w:pPr>
        <w:adjustRightInd w:val="0"/>
        <w:snapToGrid w:val="0"/>
        <w:spacing w:line="360" w:lineRule="auto"/>
        <w:ind w:left="-4" w:leftChars="-2" w:firstLine="480" w:firstLineChars="200"/>
        <w:rPr>
          <w:rFonts w:hint="eastAsia" w:eastAsia="宋体"/>
          <w:color w:val="auto"/>
          <w:sz w:val="24"/>
          <w:szCs w:val="22"/>
          <w:highlight w:val="none"/>
        </w:rPr>
      </w:pPr>
    </w:p>
    <w:p>
      <w:pPr>
        <w:adjustRightInd w:val="0"/>
        <w:snapToGrid w:val="0"/>
        <w:spacing w:line="360" w:lineRule="auto"/>
        <w:ind w:left="-4" w:leftChars="-2" w:firstLine="480" w:firstLineChars="200"/>
        <w:rPr>
          <w:rFonts w:hint="eastAsia" w:eastAsia="宋体"/>
          <w:color w:val="auto"/>
          <w:sz w:val="24"/>
          <w:szCs w:val="22"/>
          <w:highlight w:val="none"/>
        </w:rPr>
      </w:pPr>
      <w:r>
        <w:rPr>
          <w:rFonts w:hint="eastAsia" w:eastAsia="宋体"/>
          <w:color w:val="auto"/>
          <w:sz w:val="24"/>
          <w:szCs w:val="22"/>
          <w:highlight w:val="none"/>
        </w:rPr>
        <w:t>注：若无此项内容，可不提供此函。</w:t>
      </w:r>
    </w:p>
    <w:p>
      <w:pPr>
        <w:spacing w:line="360" w:lineRule="auto"/>
        <w:ind w:firstLine="480" w:firstLineChars="200"/>
        <w:rPr>
          <w:rFonts w:hint="eastAsia" w:eastAsia="宋体"/>
          <w:color w:val="auto"/>
          <w:sz w:val="24"/>
          <w:highlight w:val="none"/>
        </w:rPr>
      </w:pPr>
    </w:p>
    <w:p>
      <w:pPr>
        <w:spacing w:line="360" w:lineRule="auto"/>
        <w:rPr>
          <w:rFonts w:hint="eastAsia" w:eastAsia="宋体"/>
          <w:color w:val="auto"/>
          <w:sz w:val="24"/>
          <w:highlight w:val="none"/>
        </w:rPr>
      </w:pPr>
    </w:p>
    <w:p>
      <w:pPr>
        <w:spacing w:line="360" w:lineRule="auto"/>
        <w:ind w:firstLine="480" w:firstLineChars="200"/>
        <w:rPr>
          <w:rFonts w:hint="eastAsia" w:eastAsia="宋体"/>
          <w:color w:val="auto"/>
          <w:sz w:val="24"/>
          <w:highlight w:val="none"/>
        </w:rPr>
      </w:pPr>
    </w:p>
    <w:p>
      <w:pPr>
        <w:spacing w:line="360" w:lineRule="auto"/>
        <w:jc w:val="right"/>
        <w:rPr>
          <w:rFonts w:hint="eastAsia" w:eastAsia="宋体"/>
          <w:color w:val="auto"/>
          <w:sz w:val="24"/>
          <w:highlight w:val="none"/>
        </w:rPr>
      </w:pPr>
    </w:p>
    <w:p>
      <w:pPr>
        <w:autoSpaceDE w:val="0"/>
        <w:autoSpaceDN w:val="0"/>
        <w:spacing w:line="360" w:lineRule="auto"/>
        <w:ind w:firstLine="3120" w:firstLineChars="1300"/>
        <w:jc w:val="right"/>
        <w:rPr>
          <w:rFonts w:hint="eastAsia" w:eastAsia="宋体"/>
          <w:bCs/>
          <w:color w:val="auto"/>
          <w:sz w:val="24"/>
          <w:szCs w:val="28"/>
          <w:highlight w:val="none"/>
        </w:rPr>
      </w:pPr>
      <w:r>
        <w:rPr>
          <w:rFonts w:hint="eastAsia" w:eastAsia="宋体"/>
          <w:bCs/>
          <w:color w:val="auto"/>
          <w:sz w:val="24"/>
          <w:szCs w:val="28"/>
          <w:highlight w:val="none"/>
        </w:rPr>
        <w:t>制造（生产）企业名称：       （公章）</w:t>
      </w:r>
    </w:p>
    <w:p>
      <w:pPr>
        <w:autoSpaceDE w:val="0"/>
        <w:autoSpaceDN w:val="0"/>
        <w:spacing w:line="360" w:lineRule="auto"/>
        <w:ind w:firstLine="2400" w:firstLineChars="1000"/>
        <w:jc w:val="right"/>
        <w:rPr>
          <w:rFonts w:hint="eastAsia" w:eastAsia="宋体"/>
          <w:bCs/>
          <w:color w:val="auto"/>
          <w:sz w:val="24"/>
          <w:szCs w:val="28"/>
          <w:highlight w:val="none"/>
        </w:rPr>
      </w:pPr>
      <w:r>
        <w:rPr>
          <w:rFonts w:hint="eastAsia" w:eastAsia="宋体"/>
          <w:bCs/>
          <w:color w:val="auto"/>
          <w:sz w:val="24"/>
          <w:szCs w:val="28"/>
          <w:highlight w:val="none"/>
        </w:rPr>
        <w:t>制造（生产）企业法定代表人：       （签字）</w:t>
      </w:r>
    </w:p>
    <w:p>
      <w:pPr>
        <w:pStyle w:val="37"/>
        <w:jc w:val="right"/>
        <w:rPr>
          <w:rFonts w:hint="eastAsia" w:ascii="宋体" w:hAnsi="宋体" w:eastAsia="宋体" w:cs="宋体"/>
          <w:b/>
          <w:bCs/>
          <w:color w:val="auto"/>
          <w:kern w:val="0"/>
          <w:highlight w:val="none"/>
          <w:lang w:val="zh-CN"/>
        </w:rPr>
      </w:pPr>
      <w:bookmarkStart w:id="702" w:name="_Toc500519553"/>
      <w:r>
        <w:rPr>
          <w:rFonts w:hint="eastAsia" w:ascii="宋体" w:hAnsi="宋体" w:eastAsia="宋体" w:cs="宋体"/>
          <w:color w:val="auto"/>
          <w:sz w:val="24"/>
          <w:highlight w:val="none"/>
        </w:rPr>
        <w:t xml:space="preserve">          年   月   日</w:t>
      </w:r>
      <w:bookmarkEnd w:id="702"/>
    </w:p>
    <w:p>
      <w:pPr>
        <w:adjustRightInd w:val="0"/>
        <w:snapToGrid w:val="0"/>
        <w:spacing w:line="360" w:lineRule="auto"/>
        <w:ind w:left="6090" w:hanging="6090" w:hangingChars="2900"/>
        <w:outlineLvl w:val="1"/>
        <w:rPr>
          <w:rFonts w:hint="eastAsia" w:eastAsia="宋体"/>
          <w:b/>
          <w:color w:val="auto"/>
          <w:sz w:val="32"/>
          <w:szCs w:val="22"/>
          <w:highlight w:val="none"/>
          <w:lang w:val="zh-CN"/>
        </w:rPr>
      </w:pPr>
      <w:r>
        <w:rPr>
          <w:rFonts w:hint="eastAsia" w:eastAsia="宋体"/>
          <w:color w:val="auto"/>
          <w:highlight w:val="none"/>
          <w:lang w:val="zh-CN"/>
        </w:rPr>
        <w:br w:type="page"/>
      </w:r>
      <w:bookmarkStart w:id="703" w:name="_Toc12119"/>
      <w:bookmarkStart w:id="704" w:name="_Toc6782"/>
      <w:bookmarkStart w:id="705" w:name="_Toc10674"/>
      <w:r>
        <w:rPr>
          <w:rFonts w:hint="eastAsia" w:eastAsia="宋体"/>
          <w:b/>
          <w:color w:val="auto"/>
          <w:sz w:val="32"/>
          <w:highlight w:val="none"/>
          <w:lang w:val="zh-CN"/>
        </w:rPr>
        <w:t>格式</w:t>
      </w:r>
      <w:r>
        <w:rPr>
          <w:rFonts w:hint="eastAsia" w:eastAsia="宋体"/>
          <w:b/>
          <w:color w:val="auto"/>
          <w:sz w:val="32"/>
          <w:highlight w:val="none"/>
        </w:rPr>
        <w:t>19</w:t>
      </w:r>
      <w:r>
        <w:rPr>
          <w:rFonts w:hint="eastAsia" w:eastAsia="宋体"/>
          <w:b/>
          <w:color w:val="auto"/>
          <w:sz w:val="32"/>
          <w:highlight w:val="none"/>
          <w:lang w:val="zh-CN"/>
        </w:rPr>
        <w:t>、</w:t>
      </w:r>
      <w:r>
        <w:rPr>
          <w:rFonts w:hint="eastAsia" w:eastAsia="宋体"/>
          <w:b/>
          <w:color w:val="auto"/>
          <w:sz w:val="32"/>
          <w:szCs w:val="22"/>
          <w:highlight w:val="none"/>
          <w:lang w:val="zh-CN"/>
        </w:rPr>
        <w:t>从业人员声明函</w:t>
      </w:r>
      <w:bookmarkEnd w:id="703"/>
      <w:bookmarkEnd w:id="704"/>
      <w:bookmarkEnd w:id="705"/>
    </w:p>
    <w:p>
      <w:pPr>
        <w:adjustRightInd w:val="0"/>
        <w:snapToGrid w:val="0"/>
        <w:spacing w:line="360" w:lineRule="auto"/>
        <w:ind w:left="6090" w:hanging="6090" w:hangingChars="2900"/>
        <w:rPr>
          <w:rFonts w:hint="eastAsia" w:eastAsia="宋体"/>
          <w:color w:val="auto"/>
          <w:highlight w:val="none"/>
          <w:lang w:val="zh-CN"/>
        </w:rPr>
      </w:pPr>
    </w:p>
    <w:p>
      <w:pPr>
        <w:adjustRightInd w:val="0"/>
        <w:snapToGrid w:val="0"/>
        <w:spacing w:line="360" w:lineRule="auto"/>
        <w:ind w:left="8152" w:hanging="8152" w:hangingChars="2900"/>
        <w:jc w:val="center"/>
        <w:outlineLvl w:val="1"/>
        <w:rPr>
          <w:rFonts w:hint="eastAsia" w:eastAsia="宋体"/>
          <w:b/>
          <w:color w:val="auto"/>
          <w:highlight w:val="none"/>
        </w:rPr>
      </w:pPr>
      <w:bookmarkStart w:id="706" w:name="_Toc25703"/>
      <w:bookmarkStart w:id="707" w:name="_Toc30806"/>
      <w:bookmarkStart w:id="708" w:name="_Toc12348"/>
      <w:r>
        <w:rPr>
          <w:rFonts w:hint="eastAsia" w:eastAsia="宋体"/>
          <w:b/>
          <w:color w:val="auto"/>
          <w:sz w:val="28"/>
          <w:szCs w:val="28"/>
          <w:highlight w:val="none"/>
        </w:rPr>
        <w:t>从业人员声明函</w:t>
      </w:r>
      <w:bookmarkEnd w:id="706"/>
      <w:bookmarkEnd w:id="707"/>
      <w:bookmarkEnd w:id="708"/>
    </w:p>
    <w:p>
      <w:pPr>
        <w:adjustRightInd w:val="0"/>
        <w:snapToGrid w:val="0"/>
        <w:spacing w:line="360" w:lineRule="auto"/>
        <w:ind w:left="6114" w:hanging="6114" w:hangingChars="2900"/>
        <w:rPr>
          <w:rFonts w:hint="eastAsia" w:eastAsia="宋体"/>
          <w:b/>
          <w:bCs/>
          <w:color w:val="auto"/>
          <w:highlight w:val="none"/>
          <w:lang w:val="zh-CN"/>
        </w:rPr>
      </w:pPr>
    </w:p>
    <w:p>
      <w:pPr>
        <w:adjustRightInd w:val="0"/>
        <w:snapToGrid w:val="0"/>
        <w:spacing w:line="360" w:lineRule="auto"/>
        <w:ind w:left="8152" w:hanging="6987" w:hangingChars="2900"/>
        <w:rPr>
          <w:rFonts w:hint="eastAsia" w:eastAsia="宋体"/>
          <w:color w:val="auto"/>
          <w:sz w:val="24"/>
          <w:szCs w:val="24"/>
          <w:highlight w:val="none"/>
        </w:rPr>
      </w:pPr>
      <w:r>
        <w:rPr>
          <w:rFonts w:hint="eastAsia" w:eastAsia="宋体"/>
          <w:b/>
          <w:bCs/>
          <w:color w:val="auto"/>
          <w:sz w:val="24"/>
          <w:szCs w:val="24"/>
          <w:highlight w:val="none"/>
          <w:lang w:val="zh-CN"/>
        </w:rPr>
        <w:t>致：青海中旭工程项目管理有限公司</w:t>
      </w:r>
    </w:p>
    <w:p>
      <w:pPr>
        <w:adjustRightInd w:val="0"/>
        <w:snapToGrid w:val="0"/>
        <w:spacing w:line="360" w:lineRule="auto"/>
        <w:ind w:left="-4" w:leftChars="-2" w:firstLine="480" w:firstLineChars="200"/>
        <w:rPr>
          <w:rFonts w:hint="eastAsia" w:eastAsia="宋体"/>
          <w:color w:val="auto"/>
          <w:sz w:val="24"/>
          <w:highlight w:val="none"/>
        </w:rPr>
      </w:pPr>
      <w:r>
        <w:rPr>
          <w:rFonts w:hint="eastAsia" w:eastAsia="宋体"/>
          <w:color w:val="auto"/>
          <w:sz w:val="24"/>
          <w:highlight w:val="none"/>
        </w:rPr>
        <w:t>本公司郑重声明：根据《政府采购促进中小企业发展</w:t>
      </w:r>
      <w:r>
        <w:rPr>
          <w:rFonts w:hint="eastAsia" w:eastAsia="宋体"/>
          <w:color w:val="auto"/>
          <w:sz w:val="24"/>
          <w:highlight w:val="none"/>
          <w:lang w:val="en-US" w:eastAsia="zh-CN"/>
        </w:rPr>
        <w:t>管理</w:t>
      </w:r>
      <w:r>
        <w:rPr>
          <w:rFonts w:hint="eastAsia" w:eastAsia="宋体"/>
          <w:color w:val="auto"/>
          <w:sz w:val="24"/>
          <w:highlight w:val="none"/>
        </w:rPr>
        <w:t>办法》（财库[20</w:t>
      </w:r>
      <w:r>
        <w:rPr>
          <w:rFonts w:hint="eastAsia" w:eastAsia="宋体"/>
          <w:color w:val="auto"/>
          <w:sz w:val="24"/>
          <w:highlight w:val="none"/>
          <w:lang w:val="en-US" w:eastAsia="zh-CN"/>
        </w:rPr>
        <w:t>20</w:t>
      </w:r>
      <w:r>
        <w:rPr>
          <w:rFonts w:hint="eastAsia" w:eastAsia="宋体"/>
          <w:color w:val="auto"/>
          <w:sz w:val="24"/>
          <w:highlight w:val="none"/>
        </w:rPr>
        <w:t>]</w:t>
      </w:r>
      <w:r>
        <w:rPr>
          <w:rFonts w:hint="eastAsia" w:eastAsia="宋体"/>
          <w:color w:val="auto"/>
          <w:sz w:val="24"/>
          <w:highlight w:val="none"/>
          <w:lang w:val="en-US" w:eastAsia="zh-CN"/>
        </w:rPr>
        <w:t>46</w:t>
      </w:r>
      <w:r>
        <w:rPr>
          <w:rFonts w:hint="eastAsia" w:eastAsia="宋体"/>
          <w:color w:val="auto"/>
          <w:sz w:val="24"/>
          <w:highlight w:val="none"/>
        </w:rPr>
        <w:t>号）、《工业和信息部、国家统计局、国家发展和改革委员会、财政部关于印发中小企业划型标准规定的通知》（工信部联企业[2011]300 号）规定，本公司从业人员数为</w:t>
      </w:r>
      <w:r>
        <w:rPr>
          <w:rFonts w:hint="eastAsia" w:eastAsia="宋体"/>
          <w:color w:val="auto"/>
          <w:sz w:val="24"/>
          <w:highlight w:val="none"/>
          <w:u w:val="single"/>
        </w:rPr>
        <w:t xml:space="preserve">       </w:t>
      </w:r>
      <w:r>
        <w:rPr>
          <w:rFonts w:hint="eastAsia" w:eastAsia="宋体"/>
          <w:color w:val="auto"/>
          <w:sz w:val="24"/>
          <w:highlight w:val="none"/>
        </w:rPr>
        <w:t>人。</w:t>
      </w:r>
    </w:p>
    <w:p>
      <w:pPr>
        <w:adjustRightInd w:val="0"/>
        <w:snapToGrid w:val="0"/>
        <w:spacing w:line="360" w:lineRule="auto"/>
        <w:ind w:left="-2" w:leftChars="-1" w:firstLine="480" w:firstLineChars="200"/>
        <w:rPr>
          <w:rFonts w:hint="eastAsia" w:eastAsia="宋体"/>
          <w:color w:val="auto"/>
          <w:sz w:val="24"/>
          <w:highlight w:val="none"/>
        </w:rPr>
      </w:pPr>
      <w:r>
        <w:rPr>
          <w:rFonts w:hint="eastAsia" w:eastAsia="宋体"/>
          <w:color w:val="auto"/>
          <w:sz w:val="24"/>
          <w:highlight w:val="none"/>
        </w:rPr>
        <w:t>本公司对上述声明的真实性负责，如有虚假，将依法承担相应责任。</w:t>
      </w:r>
    </w:p>
    <w:p>
      <w:pPr>
        <w:autoSpaceDE w:val="0"/>
        <w:autoSpaceDN w:val="0"/>
        <w:spacing w:line="360" w:lineRule="auto"/>
        <w:jc w:val="center"/>
        <w:rPr>
          <w:rFonts w:hint="eastAsia" w:eastAsia="宋体"/>
          <w:b/>
          <w:bCs/>
          <w:color w:val="auto"/>
          <w:sz w:val="24"/>
          <w:highlight w:val="none"/>
          <w:lang w:val="zh-CN"/>
        </w:rPr>
      </w:pPr>
    </w:p>
    <w:p>
      <w:pPr>
        <w:autoSpaceDE w:val="0"/>
        <w:autoSpaceDN w:val="0"/>
        <w:spacing w:line="360" w:lineRule="auto"/>
        <w:jc w:val="center"/>
        <w:rPr>
          <w:rFonts w:hint="eastAsia" w:eastAsia="宋体"/>
          <w:b/>
          <w:bCs/>
          <w:color w:val="auto"/>
          <w:highlight w:val="none"/>
          <w:lang w:val="zh-CN"/>
        </w:rPr>
      </w:pPr>
    </w:p>
    <w:p>
      <w:pPr>
        <w:autoSpaceDE w:val="0"/>
        <w:autoSpaceDN w:val="0"/>
        <w:spacing w:line="360" w:lineRule="auto"/>
        <w:jc w:val="center"/>
        <w:rPr>
          <w:rFonts w:hint="eastAsia" w:eastAsia="宋体"/>
          <w:b/>
          <w:bCs/>
          <w:color w:val="auto"/>
          <w:highlight w:val="none"/>
          <w:lang w:val="zh-CN"/>
        </w:rPr>
      </w:pPr>
    </w:p>
    <w:p>
      <w:pPr>
        <w:autoSpaceDE w:val="0"/>
        <w:autoSpaceDN w:val="0"/>
        <w:spacing w:line="360" w:lineRule="auto"/>
        <w:jc w:val="center"/>
        <w:rPr>
          <w:rFonts w:hint="eastAsia" w:eastAsia="宋体"/>
          <w:b/>
          <w:bCs/>
          <w:color w:val="auto"/>
          <w:highlight w:val="none"/>
          <w:lang w:val="zh-CN"/>
        </w:rPr>
      </w:pPr>
    </w:p>
    <w:p>
      <w:pPr>
        <w:autoSpaceDE w:val="0"/>
        <w:autoSpaceDN w:val="0"/>
        <w:spacing w:line="360" w:lineRule="auto"/>
        <w:jc w:val="center"/>
        <w:rPr>
          <w:rFonts w:hint="eastAsia" w:eastAsia="宋体"/>
          <w:b/>
          <w:bCs/>
          <w:color w:val="auto"/>
          <w:highlight w:val="none"/>
          <w:lang w:val="zh-CN"/>
        </w:rPr>
      </w:pPr>
    </w:p>
    <w:p>
      <w:pPr>
        <w:autoSpaceDE w:val="0"/>
        <w:autoSpaceDN w:val="0"/>
        <w:spacing w:line="360" w:lineRule="auto"/>
        <w:jc w:val="center"/>
        <w:rPr>
          <w:rFonts w:hint="eastAsia" w:eastAsia="宋体"/>
          <w:b/>
          <w:bCs/>
          <w:color w:val="auto"/>
          <w:highlight w:val="none"/>
          <w:lang w:val="zh-CN"/>
        </w:rPr>
      </w:pPr>
    </w:p>
    <w:p>
      <w:pPr>
        <w:autoSpaceDE w:val="0"/>
        <w:autoSpaceDN w:val="0"/>
        <w:spacing w:line="360" w:lineRule="auto"/>
        <w:jc w:val="center"/>
        <w:rPr>
          <w:rFonts w:hint="eastAsia" w:eastAsia="宋体"/>
          <w:b/>
          <w:bCs/>
          <w:color w:val="auto"/>
          <w:highlight w:val="none"/>
          <w:lang w:val="zh-CN"/>
        </w:rPr>
      </w:pPr>
    </w:p>
    <w:p>
      <w:pPr>
        <w:autoSpaceDE w:val="0"/>
        <w:autoSpaceDN w:val="0"/>
        <w:spacing w:line="360" w:lineRule="auto"/>
        <w:rPr>
          <w:rFonts w:hint="eastAsia" w:eastAsia="宋体"/>
          <w:b/>
          <w:bCs/>
          <w:color w:val="auto"/>
          <w:highlight w:val="none"/>
          <w:lang w:val="zh-CN"/>
        </w:rPr>
      </w:pPr>
    </w:p>
    <w:p>
      <w:pPr>
        <w:autoSpaceDE w:val="0"/>
        <w:autoSpaceDN w:val="0"/>
        <w:spacing w:line="360" w:lineRule="auto"/>
        <w:jc w:val="center"/>
        <w:rPr>
          <w:rFonts w:hint="eastAsia" w:eastAsia="宋体"/>
          <w:b/>
          <w:bCs/>
          <w:color w:val="auto"/>
          <w:highlight w:val="none"/>
          <w:lang w:val="zh-CN"/>
        </w:rPr>
      </w:pPr>
    </w:p>
    <w:p>
      <w:pPr>
        <w:autoSpaceDE w:val="0"/>
        <w:autoSpaceDN w:val="0"/>
        <w:spacing w:line="360" w:lineRule="auto"/>
        <w:jc w:val="center"/>
        <w:rPr>
          <w:rFonts w:hint="eastAsia" w:eastAsia="宋体"/>
          <w:b/>
          <w:bCs/>
          <w:color w:val="auto"/>
          <w:highlight w:val="none"/>
          <w:lang w:val="zh-CN"/>
        </w:rPr>
      </w:pPr>
    </w:p>
    <w:p>
      <w:pPr>
        <w:autoSpaceDE w:val="0"/>
        <w:autoSpaceDN w:val="0"/>
        <w:spacing w:line="360" w:lineRule="auto"/>
        <w:jc w:val="center"/>
        <w:rPr>
          <w:rFonts w:hint="eastAsia" w:eastAsia="宋体"/>
          <w:b/>
          <w:bCs/>
          <w:color w:val="auto"/>
          <w:highlight w:val="none"/>
          <w:lang w:val="zh-CN"/>
        </w:rPr>
      </w:pPr>
    </w:p>
    <w:p>
      <w:pPr>
        <w:autoSpaceDE w:val="0"/>
        <w:autoSpaceDN w:val="0"/>
        <w:spacing w:line="360" w:lineRule="auto"/>
        <w:jc w:val="right"/>
        <w:rPr>
          <w:rFonts w:hint="eastAsia" w:eastAsia="宋体"/>
          <w:bCs/>
          <w:color w:val="auto"/>
          <w:sz w:val="24"/>
          <w:szCs w:val="28"/>
          <w:highlight w:val="none"/>
        </w:rPr>
      </w:pPr>
      <w:r>
        <w:rPr>
          <w:rFonts w:hint="eastAsia" w:eastAsia="宋体"/>
          <w:bCs/>
          <w:color w:val="auto"/>
          <w:sz w:val="24"/>
          <w:szCs w:val="28"/>
          <w:highlight w:val="none"/>
        </w:rPr>
        <w:t>制造（生产）企业名称：       （公章）</w:t>
      </w:r>
    </w:p>
    <w:p>
      <w:pPr>
        <w:autoSpaceDE w:val="0"/>
        <w:autoSpaceDN w:val="0"/>
        <w:spacing w:line="360" w:lineRule="auto"/>
        <w:jc w:val="right"/>
        <w:rPr>
          <w:rFonts w:hint="eastAsia" w:eastAsia="宋体"/>
          <w:bCs/>
          <w:color w:val="auto"/>
          <w:sz w:val="24"/>
          <w:szCs w:val="28"/>
          <w:highlight w:val="none"/>
        </w:rPr>
      </w:pPr>
      <w:r>
        <w:rPr>
          <w:rFonts w:hint="eastAsia" w:eastAsia="宋体"/>
          <w:bCs/>
          <w:color w:val="auto"/>
          <w:sz w:val="24"/>
          <w:szCs w:val="28"/>
          <w:highlight w:val="none"/>
        </w:rPr>
        <w:t>制造（生产）企业法定代表人：       （签字）</w:t>
      </w:r>
    </w:p>
    <w:p>
      <w:pPr>
        <w:autoSpaceDE w:val="0"/>
        <w:autoSpaceDN w:val="0"/>
        <w:spacing w:line="360" w:lineRule="auto"/>
        <w:jc w:val="right"/>
        <w:rPr>
          <w:rFonts w:hint="eastAsia" w:eastAsia="宋体"/>
          <w:bCs/>
          <w:color w:val="auto"/>
          <w:sz w:val="24"/>
          <w:szCs w:val="28"/>
          <w:highlight w:val="none"/>
        </w:rPr>
      </w:pPr>
      <w:r>
        <w:rPr>
          <w:rFonts w:hint="eastAsia" w:eastAsia="宋体"/>
          <w:bCs/>
          <w:color w:val="auto"/>
          <w:sz w:val="24"/>
          <w:szCs w:val="28"/>
          <w:highlight w:val="none"/>
        </w:rPr>
        <w:t>日期：          年   月   日</w:t>
      </w:r>
    </w:p>
    <w:p>
      <w:pPr>
        <w:spacing w:line="360" w:lineRule="auto"/>
        <w:rPr>
          <w:rFonts w:hint="eastAsia" w:eastAsia="宋体"/>
          <w:color w:val="auto"/>
          <w:highlight w:val="none"/>
          <w:lang w:val="zh-CN"/>
        </w:rPr>
      </w:pPr>
    </w:p>
    <w:p>
      <w:pPr>
        <w:pStyle w:val="6"/>
        <w:numPr>
          <w:ilvl w:val="0"/>
          <w:numId w:val="0"/>
        </w:numPr>
        <w:tabs>
          <w:tab w:val="left" w:pos="425"/>
        </w:tabs>
        <w:spacing w:line="360" w:lineRule="auto"/>
        <w:ind w:left="709" w:hanging="709"/>
        <w:rPr>
          <w:rFonts w:hint="eastAsia" w:eastAsia="宋体" w:cs="宋体"/>
          <w:b/>
          <w:color w:val="auto"/>
          <w:sz w:val="32"/>
          <w:highlight w:val="none"/>
          <w:lang w:val="zh-CN"/>
        </w:rPr>
      </w:pPr>
      <w:r>
        <w:rPr>
          <w:rFonts w:hint="eastAsia" w:eastAsia="宋体" w:cs="宋体"/>
          <w:bCs/>
          <w:color w:val="auto"/>
          <w:sz w:val="24"/>
          <w:szCs w:val="28"/>
          <w:highlight w:val="none"/>
        </w:rPr>
        <w:br w:type="page"/>
      </w:r>
      <w:bookmarkStart w:id="709" w:name="_Toc11027"/>
      <w:bookmarkStart w:id="710" w:name="_Toc18318"/>
      <w:bookmarkStart w:id="711" w:name="_Toc29884"/>
      <w:bookmarkStart w:id="712" w:name="_Toc23394"/>
      <w:bookmarkStart w:id="713" w:name="_Toc19617"/>
      <w:bookmarkStart w:id="714" w:name="_Toc15645"/>
      <w:bookmarkStart w:id="715" w:name="OLE_LINK13"/>
      <w:bookmarkStart w:id="716" w:name="OLE_LINK14"/>
      <w:bookmarkStart w:id="717" w:name="_Toc31287"/>
      <w:r>
        <w:rPr>
          <w:rFonts w:hint="eastAsia" w:eastAsia="宋体" w:cs="宋体"/>
          <w:b/>
          <w:color w:val="auto"/>
          <w:sz w:val="32"/>
          <w:highlight w:val="none"/>
          <w:lang w:val="zh-CN"/>
        </w:rPr>
        <w:t>格式</w:t>
      </w:r>
      <w:r>
        <w:rPr>
          <w:rFonts w:hint="eastAsia" w:eastAsia="宋体" w:cs="宋体"/>
          <w:b/>
          <w:color w:val="auto"/>
          <w:sz w:val="32"/>
          <w:highlight w:val="none"/>
        </w:rPr>
        <w:t>20</w:t>
      </w:r>
      <w:r>
        <w:rPr>
          <w:rFonts w:hint="eastAsia" w:eastAsia="宋体" w:cs="宋体"/>
          <w:b/>
          <w:color w:val="auto"/>
          <w:sz w:val="32"/>
          <w:highlight w:val="none"/>
          <w:lang w:val="zh-CN"/>
        </w:rPr>
        <w:t>、残疾人福利性单位声明函</w:t>
      </w:r>
      <w:bookmarkEnd w:id="709"/>
      <w:bookmarkEnd w:id="710"/>
      <w:bookmarkEnd w:id="711"/>
      <w:bookmarkEnd w:id="712"/>
      <w:bookmarkEnd w:id="713"/>
      <w:bookmarkEnd w:id="714"/>
    </w:p>
    <w:p>
      <w:pPr>
        <w:spacing w:line="360" w:lineRule="auto"/>
        <w:rPr>
          <w:rFonts w:hint="eastAsia" w:eastAsia="宋体"/>
          <w:color w:val="auto"/>
          <w:highlight w:val="none"/>
          <w:lang w:val="zh-CN"/>
        </w:rPr>
      </w:pPr>
    </w:p>
    <w:p>
      <w:pPr>
        <w:autoSpaceDE w:val="0"/>
        <w:autoSpaceDN w:val="0"/>
        <w:spacing w:line="360" w:lineRule="auto"/>
        <w:jc w:val="center"/>
        <w:outlineLvl w:val="1"/>
        <w:rPr>
          <w:rFonts w:hint="eastAsia" w:eastAsia="宋体"/>
          <w:b/>
          <w:bCs/>
          <w:color w:val="auto"/>
          <w:sz w:val="28"/>
          <w:szCs w:val="28"/>
          <w:highlight w:val="none"/>
          <w:lang w:val="zh-CN"/>
        </w:rPr>
      </w:pPr>
      <w:bookmarkStart w:id="718" w:name="_Toc19778"/>
      <w:bookmarkStart w:id="719" w:name="_Toc7837"/>
      <w:bookmarkStart w:id="720" w:name="_Toc21665"/>
      <w:r>
        <w:rPr>
          <w:rFonts w:hint="eastAsia" w:eastAsia="宋体"/>
          <w:b/>
          <w:bCs/>
          <w:color w:val="auto"/>
          <w:sz w:val="28"/>
          <w:szCs w:val="28"/>
          <w:highlight w:val="none"/>
          <w:lang w:val="zh-CN"/>
        </w:rPr>
        <w:t>残疾人福利性单位声明函</w:t>
      </w:r>
      <w:bookmarkEnd w:id="718"/>
      <w:bookmarkEnd w:id="719"/>
      <w:bookmarkEnd w:id="720"/>
    </w:p>
    <w:bookmarkEnd w:id="715"/>
    <w:bookmarkEnd w:id="716"/>
    <w:p>
      <w:pPr>
        <w:spacing w:after="120" w:afterLines="50" w:line="360" w:lineRule="auto"/>
        <w:rPr>
          <w:rFonts w:hint="eastAsia" w:eastAsia="宋体"/>
          <w:bCs/>
          <w:color w:val="auto"/>
          <w:highlight w:val="none"/>
        </w:rPr>
      </w:pPr>
    </w:p>
    <w:p>
      <w:pPr>
        <w:adjustRightInd w:val="0"/>
        <w:snapToGrid w:val="0"/>
        <w:spacing w:line="360" w:lineRule="auto"/>
        <w:ind w:left="6987" w:hanging="6987" w:hangingChars="2900"/>
        <w:outlineLvl w:val="1"/>
        <w:rPr>
          <w:rFonts w:hint="eastAsia" w:eastAsia="宋体"/>
          <w:b/>
          <w:bCs/>
          <w:color w:val="auto"/>
          <w:sz w:val="24"/>
          <w:highlight w:val="none"/>
          <w:lang w:val="zh-CN"/>
        </w:rPr>
      </w:pPr>
      <w:bookmarkStart w:id="721" w:name="_Toc19046"/>
      <w:bookmarkStart w:id="722" w:name="_Toc19486"/>
      <w:bookmarkStart w:id="723" w:name="_Toc22573"/>
      <w:r>
        <w:rPr>
          <w:rFonts w:hint="eastAsia" w:eastAsia="宋体"/>
          <w:b/>
          <w:bCs/>
          <w:color w:val="auto"/>
          <w:sz w:val="24"/>
          <w:highlight w:val="none"/>
          <w:lang w:val="zh-CN"/>
        </w:rPr>
        <w:t>致：</w:t>
      </w:r>
      <w:bookmarkEnd w:id="721"/>
      <w:r>
        <w:rPr>
          <w:rFonts w:hint="eastAsia" w:eastAsia="宋体"/>
          <w:b/>
          <w:bCs/>
          <w:color w:val="auto"/>
          <w:sz w:val="24"/>
          <w:highlight w:val="none"/>
          <w:lang w:val="zh-CN"/>
        </w:rPr>
        <w:t>青海中旭工程项目管理有限公司</w:t>
      </w:r>
      <w:bookmarkEnd w:id="722"/>
      <w:bookmarkEnd w:id="723"/>
    </w:p>
    <w:p>
      <w:pPr>
        <w:spacing w:line="360" w:lineRule="auto"/>
        <w:ind w:firstLine="480"/>
        <w:rPr>
          <w:rFonts w:hint="eastAsia" w:eastAsia="宋体"/>
          <w:color w:val="auto"/>
          <w:highlight w:val="none"/>
        </w:rPr>
      </w:pPr>
    </w:p>
    <w:p>
      <w:pPr>
        <w:adjustRightInd w:val="0"/>
        <w:snapToGrid w:val="0"/>
        <w:spacing w:line="360" w:lineRule="auto"/>
        <w:ind w:left="-4" w:leftChars="-2" w:firstLine="480" w:firstLineChars="200"/>
        <w:rPr>
          <w:rFonts w:hint="eastAsia" w:eastAsia="宋体"/>
          <w:color w:val="auto"/>
          <w:sz w:val="24"/>
          <w:highlight w:val="none"/>
        </w:rPr>
      </w:pPr>
      <w:r>
        <w:rPr>
          <w:rFonts w:hint="eastAsia" w:eastAsia="宋体"/>
          <w:color w:val="auto"/>
          <w:sz w:val="24"/>
          <w:highlight w:val="none"/>
        </w:rPr>
        <w:t xml:space="preserve">本单位郑重声明，根据《财政部、民政部、中国残疾人联合会关于促进残疾人就业政府采购政策的通知》（财库〔2017〕141号）的规定，本单位为符合条件的残疾人福利性单位，本单位在职职工人数为 </w:t>
      </w:r>
      <w:r>
        <w:rPr>
          <w:rFonts w:hint="eastAsia" w:eastAsia="宋体"/>
          <w:color w:val="auto"/>
          <w:sz w:val="24"/>
          <w:highlight w:val="none"/>
          <w:u w:val="single"/>
        </w:rPr>
        <w:t xml:space="preserve">      </w:t>
      </w:r>
      <w:r>
        <w:rPr>
          <w:rFonts w:hint="eastAsia" w:eastAsia="宋体"/>
          <w:color w:val="auto"/>
          <w:sz w:val="24"/>
          <w:highlight w:val="none"/>
        </w:rPr>
        <w:t>人，安置的残疾人人数</w:t>
      </w:r>
      <w:r>
        <w:rPr>
          <w:rFonts w:hint="eastAsia" w:eastAsia="宋体"/>
          <w:color w:val="auto"/>
          <w:sz w:val="24"/>
          <w:highlight w:val="none"/>
          <w:u w:val="single"/>
        </w:rPr>
        <w:t xml:space="preserve">      </w:t>
      </w:r>
      <w:r>
        <w:rPr>
          <w:rFonts w:hint="eastAsia" w:eastAsia="宋体"/>
          <w:color w:val="auto"/>
          <w:sz w:val="24"/>
          <w:highlight w:val="none"/>
        </w:rPr>
        <w:t>人。且本单位参加______单位的______项目采购活动提供本单位制造的货物（由本单位承担工程/提供服务），或者提供其他残疾人福利性单位制造的货物（不包括使用非残疾人福利性单位注册商标的货物）。</w:t>
      </w:r>
    </w:p>
    <w:p>
      <w:pPr>
        <w:adjustRightInd w:val="0"/>
        <w:snapToGrid w:val="0"/>
        <w:spacing w:line="360" w:lineRule="auto"/>
        <w:ind w:left="-4" w:leftChars="-2" w:firstLine="480" w:firstLineChars="200"/>
        <w:rPr>
          <w:rFonts w:hint="eastAsia" w:eastAsia="宋体"/>
          <w:color w:val="auto"/>
          <w:sz w:val="24"/>
          <w:highlight w:val="none"/>
        </w:rPr>
      </w:pPr>
      <w:r>
        <w:rPr>
          <w:rFonts w:hint="eastAsia" w:eastAsia="宋体"/>
          <w:color w:val="auto"/>
          <w:sz w:val="24"/>
          <w:highlight w:val="none"/>
        </w:rPr>
        <w:t>本单位对上述声明的真实性负责。如有虚假，将依法承担相应责任。</w:t>
      </w:r>
    </w:p>
    <w:p>
      <w:pPr>
        <w:adjustRightInd w:val="0"/>
        <w:snapToGrid w:val="0"/>
        <w:spacing w:line="360" w:lineRule="auto"/>
        <w:ind w:left="-4" w:leftChars="-2" w:firstLine="480" w:firstLineChars="200"/>
        <w:rPr>
          <w:rFonts w:hint="eastAsia" w:eastAsia="宋体"/>
          <w:color w:val="auto"/>
          <w:sz w:val="24"/>
          <w:highlight w:val="none"/>
        </w:rPr>
      </w:pPr>
    </w:p>
    <w:p>
      <w:pPr>
        <w:adjustRightInd w:val="0"/>
        <w:snapToGrid w:val="0"/>
        <w:spacing w:line="360" w:lineRule="auto"/>
        <w:ind w:left="-4" w:leftChars="-2" w:firstLine="480" w:firstLineChars="200"/>
        <w:rPr>
          <w:rFonts w:hint="eastAsia" w:eastAsia="宋体"/>
          <w:color w:val="auto"/>
          <w:sz w:val="24"/>
          <w:highlight w:val="none"/>
        </w:rPr>
      </w:pPr>
      <w:r>
        <w:rPr>
          <w:rFonts w:hint="eastAsia" w:eastAsia="宋体"/>
          <w:color w:val="auto"/>
          <w:sz w:val="24"/>
          <w:highlight w:val="none"/>
        </w:rPr>
        <w:t>注：若无此项内容，可不提供此函。</w:t>
      </w:r>
    </w:p>
    <w:p>
      <w:pPr>
        <w:spacing w:line="360" w:lineRule="auto"/>
        <w:ind w:firstLine="480"/>
        <w:rPr>
          <w:rFonts w:hint="eastAsia" w:eastAsia="宋体"/>
          <w:color w:val="auto"/>
          <w:highlight w:val="none"/>
        </w:rPr>
      </w:pPr>
    </w:p>
    <w:p>
      <w:pPr>
        <w:spacing w:line="360" w:lineRule="auto"/>
        <w:ind w:firstLine="480"/>
        <w:rPr>
          <w:rFonts w:hint="eastAsia" w:eastAsia="宋体"/>
          <w:color w:val="auto"/>
          <w:highlight w:val="none"/>
        </w:rPr>
      </w:pPr>
    </w:p>
    <w:p>
      <w:pPr>
        <w:spacing w:line="360" w:lineRule="auto"/>
        <w:ind w:firstLine="480"/>
        <w:rPr>
          <w:rFonts w:hint="eastAsia" w:eastAsia="宋体"/>
          <w:color w:val="auto"/>
          <w:highlight w:val="none"/>
        </w:rPr>
      </w:pPr>
    </w:p>
    <w:p>
      <w:pPr>
        <w:spacing w:line="360" w:lineRule="auto"/>
        <w:ind w:firstLine="480"/>
        <w:rPr>
          <w:rFonts w:hint="eastAsia" w:eastAsia="宋体"/>
          <w:color w:val="auto"/>
          <w:highlight w:val="none"/>
        </w:rPr>
      </w:pPr>
    </w:p>
    <w:p>
      <w:pPr>
        <w:spacing w:line="360" w:lineRule="auto"/>
        <w:ind w:firstLine="480"/>
        <w:rPr>
          <w:rFonts w:hint="eastAsia" w:eastAsia="宋体"/>
          <w:color w:val="auto"/>
          <w:highlight w:val="none"/>
        </w:rPr>
      </w:pPr>
    </w:p>
    <w:p>
      <w:pPr>
        <w:spacing w:line="360" w:lineRule="auto"/>
        <w:ind w:firstLine="480"/>
        <w:rPr>
          <w:rFonts w:hint="eastAsia" w:eastAsia="宋体"/>
          <w:color w:val="auto"/>
          <w:highlight w:val="none"/>
        </w:rPr>
      </w:pPr>
    </w:p>
    <w:p>
      <w:pPr>
        <w:spacing w:line="360" w:lineRule="auto"/>
        <w:ind w:firstLine="480"/>
        <w:rPr>
          <w:rFonts w:hint="eastAsia" w:eastAsia="宋体"/>
          <w:color w:val="auto"/>
          <w:highlight w:val="none"/>
        </w:rPr>
      </w:pPr>
    </w:p>
    <w:p>
      <w:pPr>
        <w:spacing w:line="360" w:lineRule="auto"/>
        <w:jc w:val="center"/>
        <w:rPr>
          <w:rFonts w:hint="eastAsia" w:eastAsia="宋体"/>
          <w:bCs/>
          <w:color w:val="auto"/>
          <w:sz w:val="24"/>
          <w:szCs w:val="28"/>
          <w:highlight w:val="none"/>
        </w:rPr>
      </w:pPr>
      <w:r>
        <w:rPr>
          <w:rFonts w:hint="eastAsia" w:eastAsia="宋体"/>
          <w:b/>
          <w:color w:val="auto"/>
          <w:highlight w:val="none"/>
        </w:rPr>
        <w:t xml:space="preserve">                                </w:t>
      </w:r>
      <w:r>
        <w:rPr>
          <w:rFonts w:hint="eastAsia" w:eastAsia="宋体"/>
          <w:bCs/>
          <w:color w:val="auto"/>
          <w:sz w:val="24"/>
          <w:szCs w:val="28"/>
          <w:highlight w:val="none"/>
        </w:rPr>
        <w:t>企业名称：       （公章）</w:t>
      </w:r>
    </w:p>
    <w:p>
      <w:pPr>
        <w:spacing w:line="360" w:lineRule="auto"/>
        <w:ind w:firstLine="482"/>
        <w:jc w:val="right"/>
        <w:rPr>
          <w:rFonts w:hint="eastAsia" w:eastAsia="宋体"/>
          <w:bCs/>
          <w:color w:val="auto"/>
          <w:sz w:val="24"/>
          <w:szCs w:val="28"/>
          <w:highlight w:val="none"/>
        </w:rPr>
      </w:pPr>
      <w:r>
        <w:rPr>
          <w:rFonts w:hint="eastAsia" w:eastAsia="宋体"/>
          <w:bCs/>
          <w:color w:val="auto"/>
          <w:sz w:val="24"/>
          <w:szCs w:val="28"/>
          <w:highlight w:val="none"/>
        </w:rPr>
        <w:t xml:space="preserve">       企业法定代表人：       （签字或盖章）</w:t>
      </w:r>
    </w:p>
    <w:p>
      <w:pPr>
        <w:autoSpaceDE w:val="0"/>
        <w:autoSpaceDN w:val="0"/>
        <w:spacing w:line="360" w:lineRule="auto"/>
        <w:jc w:val="right"/>
        <w:rPr>
          <w:rFonts w:hint="eastAsia" w:eastAsia="宋体"/>
          <w:bCs/>
          <w:color w:val="auto"/>
          <w:sz w:val="24"/>
          <w:szCs w:val="28"/>
          <w:highlight w:val="none"/>
        </w:rPr>
      </w:pPr>
      <w:r>
        <w:rPr>
          <w:rFonts w:hint="eastAsia" w:eastAsia="宋体"/>
          <w:bCs/>
          <w:color w:val="auto"/>
          <w:sz w:val="24"/>
          <w:szCs w:val="28"/>
          <w:highlight w:val="none"/>
        </w:rPr>
        <w:t xml:space="preserve">                                            年   月  日</w:t>
      </w:r>
    </w:p>
    <w:p>
      <w:pPr>
        <w:pStyle w:val="6"/>
        <w:numPr>
          <w:ilvl w:val="0"/>
          <w:numId w:val="0"/>
        </w:numPr>
        <w:tabs>
          <w:tab w:val="left" w:pos="425"/>
        </w:tabs>
        <w:spacing w:line="360" w:lineRule="auto"/>
        <w:ind w:left="709" w:hanging="709"/>
        <w:rPr>
          <w:rFonts w:hint="eastAsia" w:eastAsia="宋体" w:cs="宋体"/>
          <w:b/>
          <w:color w:val="auto"/>
          <w:sz w:val="32"/>
          <w:highlight w:val="none"/>
          <w:lang w:val="zh-CN"/>
        </w:rPr>
      </w:pPr>
    </w:p>
    <w:p>
      <w:pPr>
        <w:pStyle w:val="6"/>
        <w:numPr>
          <w:ilvl w:val="0"/>
          <w:numId w:val="0"/>
        </w:numPr>
        <w:tabs>
          <w:tab w:val="left" w:pos="425"/>
        </w:tabs>
        <w:spacing w:line="360" w:lineRule="auto"/>
        <w:ind w:left="709" w:hanging="709"/>
        <w:rPr>
          <w:rFonts w:hint="eastAsia" w:eastAsia="宋体" w:cs="宋体"/>
          <w:b/>
          <w:color w:val="auto"/>
          <w:sz w:val="32"/>
          <w:highlight w:val="none"/>
          <w:lang w:val="zh-CN"/>
        </w:rPr>
      </w:pPr>
    </w:p>
    <w:p>
      <w:pPr>
        <w:pStyle w:val="6"/>
        <w:numPr>
          <w:ilvl w:val="0"/>
          <w:numId w:val="0"/>
        </w:numPr>
        <w:tabs>
          <w:tab w:val="left" w:pos="425"/>
        </w:tabs>
        <w:spacing w:line="360" w:lineRule="auto"/>
        <w:ind w:left="709" w:hanging="709"/>
        <w:rPr>
          <w:rFonts w:hint="eastAsia" w:eastAsia="宋体" w:cs="宋体"/>
          <w:b/>
          <w:color w:val="auto"/>
          <w:sz w:val="32"/>
          <w:highlight w:val="none"/>
          <w:lang w:val="zh-CN"/>
        </w:rPr>
      </w:pPr>
    </w:p>
    <w:p>
      <w:pPr>
        <w:pStyle w:val="6"/>
        <w:numPr>
          <w:ilvl w:val="0"/>
          <w:numId w:val="0"/>
        </w:numPr>
        <w:tabs>
          <w:tab w:val="left" w:pos="425"/>
        </w:tabs>
        <w:spacing w:line="360" w:lineRule="auto"/>
        <w:rPr>
          <w:rFonts w:hint="eastAsia" w:eastAsia="宋体" w:cs="宋体"/>
          <w:b/>
          <w:color w:val="auto"/>
          <w:sz w:val="32"/>
          <w:highlight w:val="none"/>
          <w:lang w:val="zh-CN"/>
        </w:rPr>
      </w:pPr>
      <w:bookmarkStart w:id="724" w:name="_Toc31467"/>
      <w:bookmarkStart w:id="725" w:name="_Toc20824"/>
      <w:bookmarkStart w:id="726" w:name="_Toc4148"/>
      <w:bookmarkStart w:id="727" w:name="_Toc15458"/>
      <w:bookmarkStart w:id="728" w:name="_Toc23583"/>
      <w:r>
        <w:rPr>
          <w:rFonts w:hint="eastAsia" w:eastAsia="宋体" w:cs="宋体"/>
          <w:b/>
          <w:color w:val="auto"/>
          <w:sz w:val="32"/>
          <w:highlight w:val="none"/>
          <w:lang w:val="zh-CN"/>
        </w:rPr>
        <w:br w:type="page"/>
      </w:r>
      <w:bookmarkStart w:id="729" w:name="_Toc1879"/>
      <w:r>
        <w:rPr>
          <w:rFonts w:hint="eastAsia" w:eastAsia="宋体" w:cs="宋体"/>
          <w:b/>
          <w:color w:val="auto"/>
          <w:sz w:val="32"/>
          <w:highlight w:val="none"/>
          <w:lang w:val="zh-CN"/>
        </w:rPr>
        <w:t>格式</w:t>
      </w:r>
      <w:r>
        <w:rPr>
          <w:rFonts w:hint="eastAsia" w:eastAsia="宋体" w:cs="宋体"/>
          <w:b/>
          <w:color w:val="auto"/>
          <w:sz w:val="32"/>
          <w:highlight w:val="none"/>
        </w:rPr>
        <w:t>21</w:t>
      </w:r>
      <w:r>
        <w:rPr>
          <w:rFonts w:hint="eastAsia" w:eastAsia="宋体" w:cs="宋体"/>
          <w:b/>
          <w:color w:val="auto"/>
          <w:sz w:val="32"/>
          <w:highlight w:val="none"/>
          <w:lang w:val="zh-CN"/>
        </w:rPr>
        <w:t>、磋商供应商认为在其他方面有必要说明的事项</w:t>
      </w:r>
      <w:bookmarkEnd w:id="717"/>
      <w:bookmarkEnd w:id="724"/>
      <w:bookmarkEnd w:id="725"/>
      <w:bookmarkEnd w:id="726"/>
      <w:bookmarkEnd w:id="727"/>
      <w:bookmarkEnd w:id="728"/>
      <w:bookmarkEnd w:id="729"/>
    </w:p>
    <w:p>
      <w:pPr>
        <w:autoSpaceDE w:val="0"/>
        <w:autoSpaceDN w:val="0"/>
        <w:adjustRightInd w:val="0"/>
        <w:spacing w:line="360" w:lineRule="auto"/>
        <w:rPr>
          <w:rFonts w:hint="eastAsia" w:eastAsia="宋体"/>
          <w:color w:val="auto"/>
          <w:sz w:val="24"/>
          <w:highlight w:val="none"/>
          <w:lang w:val="zh-CN"/>
        </w:rPr>
      </w:pPr>
    </w:p>
    <w:p>
      <w:pPr>
        <w:pStyle w:val="3"/>
        <w:spacing w:line="360" w:lineRule="auto"/>
        <w:jc w:val="center"/>
        <w:rPr>
          <w:rFonts w:hint="eastAsia" w:hAnsi="宋体"/>
          <w:b/>
          <w:bCs/>
          <w:color w:val="auto"/>
          <w:sz w:val="30"/>
          <w:szCs w:val="30"/>
          <w:highlight w:val="none"/>
          <w:lang w:val="zh-CN"/>
        </w:rPr>
      </w:pPr>
      <w:r>
        <w:rPr>
          <w:rFonts w:hint="eastAsia" w:hAnsi="宋体"/>
          <w:b/>
          <w:bCs/>
          <w:color w:val="auto"/>
          <w:sz w:val="32"/>
          <w:szCs w:val="30"/>
          <w:highlight w:val="none"/>
          <w:lang w:val="zh-CN"/>
        </w:rPr>
        <w:t>磋商供应商认为在其他方面有必要说明的事项</w:t>
      </w:r>
    </w:p>
    <w:p>
      <w:pPr>
        <w:autoSpaceDE w:val="0"/>
        <w:autoSpaceDN w:val="0"/>
        <w:spacing w:line="360" w:lineRule="auto"/>
        <w:ind w:firstLine="3120" w:firstLineChars="1300"/>
        <w:jc w:val="left"/>
        <w:rPr>
          <w:rFonts w:hint="eastAsia" w:eastAsia="宋体"/>
          <w:color w:val="auto"/>
          <w:sz w:val="24"/>
          <w:highlight w:val="none"/>
          <w:lang w:val="zh-CN"/>
        </w:rPr>
      </w:pPr>
      <w:r>
        <w:rPr>
          <w:rFonts w:hint="eastAsia" w:eastAsia="宋体"/>
          <w:color w:val="auto"/>
          <w:sz w:val="24"/>
          <w:highlight w:val="none"/>
          <w:lang w:val="zh-CN"/>
        </w:rPr>
        <w:t>（格式可自定）</w:t>
      </w:r>
    </w:p>
    <w:p>
      <w:pPr>
        <w:pStyle w:val="6"/>
        <w:numPr>
          <w:ilvl w:val="0"/>
          <w:numId w:val="0"/>
        </w:numPr>
        <w:tabs>
          <w:tab w:val="left" w:pos="425"/>
        </w:tabs>
        <w:spacing w:line="360" w:lineRule="auto"/>
        <w:ind w:left="709" w:hanging="709"/>
        <w:jc w:val="center"/>
        <w:rPr>
          <w:rFonts w:hint="eastAsia" w:eastAsia="宋体" w:cs="宋体"/>
          <w:b/>
          <w:color w:val="auto"/>
          <w:sz w:val="32"/>
          <w:szCs w:val="32"/>
          <w:highlight w:val="none"/>
        </w:rPr>
      </w:pPr>
      <w:r>
        <w:rPr>
          <w:rFonts w:hint="eastAsia" w:eastAsia="宋体" w:cs="宋体"/>
          <w:bCs/>
          <w:color w:val="auto"/>
          <w:sz w:val="24"/>
          <w:szCs w:val="28"/>
          <w:highlight w:val="none"/>
        </w:rPr>
        <w:br w:type="page"/>
      </w:r>
      <w:bookmarkStart w:id="730" w:name="_Toc1685"/>
      <w:bookmarkStart w:id="731" w:name="_Toc314"/>
      <w:bookmarkStart w:id="732" w:name="_Toc14132"/>
      <w:bookmarkStart w:id="733" w:name="_Toc5604"/>
      <w:bookmarkStart w:id="734" w:name="_Toc30170"/>
      <w:bookmarkStart w:id="735" w:name="_Toc1240"/>
      <w:r>
        <w:rPr>
          <w:rFonts w:hint="eastAsia" w:eastAsia="宋体" w:cs="宋体"/>
          <w:b/>
          <w:color w:val="auto"/>
          <w:sz w:val="32"/>
          <w:szCs w:val="32"/>
          <w:highlight w:val="none"/>
          <w:lang w:val="zh-CN"/>
        </w:rPr>
        <w:t>磋商最终报价表</w:t>
      </w:r>
      <w:r>
        <w:rPr>
          <w:rFonts w:hint="eastAsia" w:eastAsia="宋体" w:cs="宋体"/>
          <w:b/>
          <w:color w:val="auto"/>
          <w:sz w:val="32"/>
          <w:szCs w:val="32"/>
          <w:highlight w:val="none"/>
        </w:rPr>
        <w:t>（单独提交）</w:t>
      </w:r>
      <w:bookmarkEnd w:id="730"/>
      <w:bookmarkEnd w:id="731"/>
      <w:bookmarkEnd w:id="732"/>
      <w:bookmarkEnd w:id="733"/>
      <w:bookmarkEnd w:id="734"/>
      <w:bookmarkEnd w:id="735"/>
    </w:p>
    <w:p>
      <w:pPr>
        <w:spacing w:line="360" w:lineRule="auto"/>
        <w:rPr>
          <w:rFonts w:hint="eastAsia" w:eastAsia="宋体"/>
          <w:color w:val="auto"/>
          <w:highlight w:val="none"/>
          <w:lang w:val="zh-CN"/>
        </w:rPr>
      </w:pPr>
    </w:p>
    <w:p>
      <w:pPr>
        <w:spacing w:line="360" w:lineRule="auto"/>
        <w:jc w:val="center"/>
        <w:rPr>
          <w:rFonts w:hint="eastAsia" w:eastAsia="宋体"/>
          <w:b/>
          <w:color w:val="auto"/>
          <w:sz w:val="32"/>
          <w:szCs w:val="36"/>
          <w:highlight w:val="none"/>
        </w:rPr>
      </w:pPr>
      <w:r>
        <w:rPr>
          <w:rFonts w:hint="eastAsia" w:eastAsia="宋体"/>
          <w:b/>
          <w:color w:val="auto"/>
          <w:sz w:val="32"/>
          <w:szCs w:val="36"/>
          <w:highlight w:val="none"/>
        </w:rPr>
        <w:t>磋商最终报价表</w:t>
      </w:r>
    </w:p>
    <w:p>
      <w:pPr>
        <w:spacing w:line="360" w:lineRule="auto"/>
        <w:outlineLvl w:val="1"/>
        <w:rPr>
          <w:rFonts w:hint="eastAsia" w:eastAsia="宋体"/>
          <w:b/>
          <w:color w:val="auto"/>
          <w:sz w:val="24"/>
          <w:highlight w:val="none"/>
        </w:rPr>
      </w:pPr>
      <w:bookmarkStart w:id="736" w:name="_Toc20792"/>
      <w:bookmarkStart w:id="737" w:name="_Toc10293"/>
      <w:bookmarkStart w:id="738" w:name="_Toc19749"/>
      <w:r>
        <w:rPr>
          <w:rFonts w:hint="eastAsia" w:eastAsia="宋体"/>
          <w:b/>
          <w:color w:val="auto"/>
          <w:sz w:val="24"/>
          <w:szCs w:val="28"/>
          <w:highlight w:val="none"/>
        </w:rPr>
        <w:t xml:space="preserve">磋商供应商名称： </w:t>
      </w:r>
      <w:r>
        <w:rPr>
          <w:rFonts w:hint="eastAsia" w:eastAsia="宋体"/>
          <w:b/>
          <w:color w:val="auto"/>
          <w:sz w:val="28"/>
          <w:szCs w:val="28"/>
          <w:highlight w:val="none"/>
        </w:rPr>
        <w:t xml:space="preserve">                                      </w:t>
      </w:r>
      <w:r>
        <w:rPr>
          <w:rFonts w:hint="eastAsia" w:eastAsia="宋体"/>
          <w:b/>
          <w:color w:val="auto"/>
          <w:sz w:val="24"/>
          <w:highlight w:val="none"/>
        </w:rPr>
        <w:t>单位：元</w:t>
      </w:r>
      <w:bookmarkEnd w:id="736"/>
      <w:bookmarkEnd w:id="737"/>
      <w:bookmarkEnd w:id="738"/>
    </w:p>
    <w:tbl>
      <w:tblPr>
        <w:tblStyle w:val="22"/>
        <w:tblW w:w="9968" w:type="dxa"/>
        <w:jc w:val="center"/>
        <w:tblLayout w:type="fixed"/>
        <w:tblCellMar>
          <w:top w:w="0" w:type="dxa"/>
          <w:left w:w="108" w:type="dxa"/>
          <w:bottom w:w="0" w:type="dxa"/>
          <w:right w:w="108" w:type="dxa"/>
        </w:tblCellMar>
      </w:tblPr>
      <w:tblGrid>
        <w:gridCol w:w="2966"/>
        <w:gridCol w:w="3188"/>
        <w:gridCol w:w="2129"/>
        <w:gridCol w:w="1685"/>
      </w:tblGrid>
      <w:tr>
        <w:tblPrEx>
          <w:tblCellMar>
            <w:top w:w="0" w:type="dxa"/>
            <w:left w:w="108" w:type="dxa"/>
            <w:bottom w:w="0" w:type="dxa"/>
            <w:right w:w="108" w:type="dxa"/>
          </w:tblCellMar>
        </w:tblPrEx>
        <w:trPr>
          <w:trHeight w:val="699" w:hRule="atLeast"/>
          <w:jc w:val="center"/>
        </w:trPr>
        <w:tc>
          <w:tcPr>
            <w:tcW w:w="2966"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spacing w:line="360" w:lineRule="auto"/>
              <w:jc w:val="center"/>
              <w:rPr>
                <w:rFonts w:hint="eastAsia" w:eastAsia="宋体"/>
                <w:color w:val="auto"/>
                <w:sz w:val="24"/>
                <w:highlight w:val="none"/>
                <w:lang w:val="zh-CN"/>
              </w:rPr>
            </w:pPr>
            <w:r>
              <w:rPr>
                <w:rFonts w:hint="eastAsia" w:eastAsia="宋体"/>
                <w:bCs/>
                <w:color w:val="auto"/>
                <w:sz w:val="24"/>
                <w:highlight w:val="none"/>
                <w:lang w:val="zh-CN"/>
              </w:rPr>
              <w:t>项目名称</w:t>
            </w:r>
          </w:p>
        </w:tc>
        <w:tc>
          <w:tcPr>
            <w:tcW w:w="3188"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spacing w:line="360" w:lineRule="auto"/>
              <w:ind w:firstLine="482"/>
              <w:jc w:val="center"/>
              <w:rPr>
                <w:rFonts w:hint="eastAsia" w:eastAsia="宋体"/>
                <w:color w:val="auto"/>
                <w:highlight w:val="none"/>
                <w:lang w:val="zh-CN"/>
              </w:rPr>
            </w:pPr>
            <w:r>
              <w:rPr>
                <w:rFonts w:hint="eastAsia" w:eastAsia="宋体"/>
                <w:bCs/>
                <w:color w:val="auto"/>
                <w:sz w:val="24"/>
                <w:highlight w:val="none"/>
                <w:lang w:val="zh-CN"/>
              </w:rPr>
              <w:t>磋商报价</w:t>
            </w:r>
          </w:p>
        </w:tc>
        <w:tc>
          <w:tcPr>
            <w:tcW w:w="2129"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spacing w:line="360" w:lineRule="auto"/>
              <w:jc w:val="center"/>
              <w:rPr>
                <w:rFonts w:hint="eastAsia" w:eastAsia="宋体"/>
                <w:bCs/>
                <w:color w:val="auto"/>
                <w:sz w:val="24"/>
                <w:highlight w:val="none"/>
                <w:lang w:val="zh-CN"/>
              </w:rPr>
            </w:pPr>
            <w:r>
              <w:rPr>
                <w:rFonts w:hint="eastAsia" w:eastAsia="宋体"/>
                <w:bCs/>
                <w:color w:val="auto"/>
                <w:sz w:val="24"/>
                <w:highlight w:val="none"/>
                <w:lang w:val="zh-CN"/>
              </w:rPr>
              <w:t>服务期</w:t>
            </w:r>
          </w:p>
        </w:tc>
        <w:tc>
          <w:tcPr>
            <w:tcW w:w="1685"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spacing w:line="360" w:lineRule="auto"/>
              <w:jc w:val="center"/>
              <w:rPr>
                <w:rFonts w:hint="eastAsia" w:eastAsia="宋体"/>
                <w:color w:val="auto"/>
                <w:highlight w:val="none"/>
                <w:lang w:val="zh-CN"/>
              </w:rPr>
            </w:pPr>
            <w:r>
              <w:rPr>
                <w:rFonts w:hint="eastAsia" w:eastAsia="宋体"/>
                <w:bCs/>
                <w:color w:val="auto"/>
                <w:sz w:val="24"/>
                <w:highlight w:val="none"/>
                <w:lang w:val="zh-CN"/>
              </w:rPr>
              <w:t>备注</w:t>
            </w:r>
          </w:p>
        </w:tc>
      </w:tr>
      <w:tr>
        <w:tblPrEx>
          <w:tblCellMar>
            <w:top w:w="0" w:type="dxa"/>
            <w:left w:w="108" w:type="dxa"/>
            <w:bottom w:w="0" w:type="dxa"/>
            <w:right w:w="108" w:type="dxa"/>
          </w:tblCellMar>
        </w:tblPrEx>
        <w:trPr>
          <w:trHeight w:val="555" w:hRule="atLeast"/>
          <w:jc w:val="center"/>
        </w:trPr>
        <w:tc>
          <w:tcPr>
            <w:tcW w:w="2966" w:type="dxa"/>
            <w:vMerge w:val="restart"/>
            <w:tcBorders>
              <w:top w:val="single" w:color="000000" w:sz="6" w:space="0"/>
              <w:left w:val="single" w:color="000000" w:sz="6" w:space="0"/>
              <w:right w:val="single" w:color="000000" w:sz="6" w:space="0"/>
            </w:tcBorders>
            <w:shd w:val="clear" w:color="000000" w:fill="FFFFFF"/>
            <w:noWrap w:val="0"/>
            <w:vAlign w:val="center"/>
          </w:tcPr>
          <w:p>
            <w:pPr>
              <w:autoSpaceDE w:val="0"/>
              <w:autoSpaceDN w:val="0"/>
              <w:spacing w:line="360" w:lineRule="auto"/>
              <w:jc w:val="center"/>
              <w:rPr>
                <w:rFonts w:hint="eastAsia" w:eastAsia="宋体"/>
                <w:color w:val="auto"/>
                <w:highlight w:val="none"/>
                <w:lang w:val="zh-CN"/>
              </w:rPr>
            </w:pPr>
          </w:p>
        </w:tc>
        <w:tc>
          <w:tcPr>
            <w:tcW w:w="3188"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spacing w:line="360" w:lineRule="auto"/>
              <w:rPr>
                <w:rFonts w:hint="eastAsia" w:eastAsia="宋体"/>
                <w:color w:val="auto"/>
                <w:highlight w:val="none"/>
                <w:lang w:val="zh-CN"/>
              </w:rPr>
            </w:pPr>
            <w:r>
              <w:rPr>
                <w:rFonts w:hint="eastAsia" w:eastAsia="宋体"/>
                <w:bCs/>
                <w:color w:val="auto"/>
                <w:sz w:val="24"/>
                <w:highlight w:val="none"/>
                <w:lang w:val="zh-CN"/>
              </w:rPr>
              <w:t>大写：</w:t>
            </w:r>
          </w:p>
        </w:tc>
        <w:tc>
          <w:tcPr>
            <w:tcW w:w="2129" w:type="dxa"/>
            <w:vMerge w:val="restart"/>
            <w:tcBorders>
              <w:top w:val="single" w:color="000000" w:sz="6" w:space="0"/>
              <w:left w:val="single" w:color="000000" w:sz="6" w:space="0"/>
              <w:right w:val="single" w:color="000000" w:sz="6" w:space="0"/>
            </w:tcBorders>
            <w:shd w:val="clear" w:color="000000" w:fill="FFFFFF"/>
            <w:noWrap w:val="0"/>
            <w:vAlign w:val="center"/>
          </w:tcPr>
          <w:p>
            <w:pPr>
              <w:autoSpaceDE w:val="0"/>
              <w:autoSpaceDN w:val="0"/>
              <w:spacing w:line="360" w:lineRule="auto"/>
              <w:ind w:firstLine="197"/>
              <w:jc w:val="center"/>
              <w:rPr>
                <w:rFonts w:hint="eastAsia" w:eastAsia="宋体"/>
                <w:color w:val="auto"/>
                <w:highlight w:val="none"/>
                <w:lang w:val="zh-CN"/>
              </w:rPr>
            </w:pPr>
          </w:p>
        </w:tc>
        <w:tc>
          <w:tcPr>
            <w:tcW w:w="1685" w:type="dxa"/>
            <w:vMerge w:val="restart"/>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spacing w:line="360" w:lineRule="auto"/>
              <w:jc w:val="center"/>
              <w:rPr>
                <w:rFonts w:hint="eastAsia" w:eastAsia="宋体"/>
                <w:color w:val="auto"/>
                <w:highlight w:val="none"/>
                <w:lang w:val="zh-CN"/>
              </w:rPr>
            </w:pPr>
          </w:p>
        </w:tc>
      </w:tr>
      <w:tr>
        <w:tblPrEx>
          <w:tblCellMar>
            <w:top w:w="0" w:type="dxa"/>
            <w:left w:w="108" w:type="dxa"/>
            <w:bottom w:w="0" w:type="dxa"/>
            <w:right w:w="108" w:type="dxa"/>
          </w:tblCellMar>
        </w:tblPrEx>
        <w:trPr>
          <w:trHeight w:val="577" w:hRule="atLeast"/>
          <w:jc w:val="center"/>
        </w:trPr>
        <w:tc>
          <w:tcPr>
            <w:tcW w:w="2966" w:type="dxa"/>
            <w:vMerge w:val="continue"/>
            <w:tcBorders>
              <w:left w:val="single" w:color="000000" w:sz="6" w:space="0"/>
              <w:bottom w:val="single" w:color="000000" w:sz="6" w:space="0"/>
              <w:right w:val="single" w:color="000000" w:sz="6" w:space="0"/>
            </w:tcBorders>
            <w:shd w:val="clear" w:color="000000" w:fill="FFFFFF"/>
            <w:noWrap w:val="0"/>
            <w:vAlign w:val="center"/>
          </w:tcPr>
          <w:p>
            <w:pPr>
              <w:autoSpaceDE w:val="0"/>
              <w:autoSpaceDN w:val="0"/>
              <w:spacing w:line="360" w:lineRule="auto"/>
              <w:jc w:val="center"/>
              <w:rPr>
                <w:rFonts w:hint="eastAsia" w:eastAsia="宋体"/>
                <w:color w:val="auto"/>
                <w:highlight w:val="none"/>
                <w:lang w:val="zh-CN"/>
              </w:rPr>
            </w:pPr>
          </w:p>
        </w:tc>
        <w:tc>
          <w:tcPr>
            <w:tcW w:w="3188"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spacing w:line="360" w:lineRule="auto"/>
              <w:rPr>
                <w:rFonts w:hint="eastAsia" w:eastAsia="宋体"/>
                <w:color w:val="auto"/>
                <w:highlight w:val="none"/>
                <w:lang w:val="zh-CN"/>
              </w:rPr>
            </w:pPr>
            <w:r>
              <w:rPr>
                <w:rFonts w:hint="eastAsia" w:eastAsia="宋体"/>
                <w:bCs/>
                <w:color w:val="auto"/>
                <w:sz w:val="24"/>
                <w:highlight w:val="none"/>
                <w:lang w:val="zh-CN"/>
              </w:rPr>
              <w:t>小写：</w:t>
            </w:r>
          </w:p>
        </w:tc>
        <w:tc>
          <w:tcPr>
            <w:tcW w:w="2129" w:type="dxa"/>
            <w:vMerge w:val="continue"/>
            <w:tcBorders>
              <w:left w:val="single" w:color="000000" w:sz="6" w:space="0"/>
              <w:bottom w:val="single" w:color="000000" w:sz="6" w:space="0"/>
              <w:right w:val="single" w:color="000000" w:sz="6" w:space="0"/>
            </w:tcBorders>
            <w:shd w:val="clear" w:color="000000" w:fill="FFFFFF"/>
            <w:noWrap w:val="0"/>
            <w:vAlign w:val="center"/>
          </w:tcPr>
          <w:p>
            <w:pPr>
              <w:autoSpaceDE w:val="0"/>
              <w:autoSpaceDN w:val="0"/>
              <w:spacing w:line="360" w:lineRule="auto"/>
              <w:jc w:val="center"/>
              <w:rPr>
                <w:rFonts w:hint="eastAsia" w:eastAsia="宋体"/>
                <w:color w:val="auto"/>
                <w:highlight w:val="none"/>
                <w:lang w:val="zh-CN"/>
              </w:rPr>
            </w:pPr>
          </w:p>
        </w:tc>
        <w:tc>
          <w:tcPr>
            <w:tcW w:w="1685" w:type="dxa"/>
            <w:vMerge w:val="continue"/>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spacing w:line="360" w:lineRule="auto"/>
              <w:jc w:val="center"/>
              <w:rPr>
                <w:rFonts w:hint="eastAsia" w:eastAsia="宋体"/>
                <w:color w:val="auto"/>
                <w:highlight w:val="none"/>
                <w:lang w:val="zh-CN"/>
              </w:rPr>
            </w:pPr>
          </w:p>
        </w:tc>
      </w:tr>
      <w:tr>
        <w:tblPrEx>
          <w:tblCellMar>
            <w:top w:w="0" w:type="dxa"/>
            <w:left w:w="108" w:type="dxa"/>
            <w:bottom w:w="0" w:type="dxa"/>
            <w:right w:w="108" w:type="dxa"/>
          </w:tblCellMar>
        </w:tblPrEx>
        <w:trPr>
          <w:trHeight w:val="1283" w:hRule="atLeast"/>
          <w:jc w:val="center"/>
        </w:trPr>
        <w:tc>
          <w:tcPr>
            <w:tcW w:w="9968" w:type="dxa"/>
            <w:gridSpan w:val="4"/>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spacing w:line="360" w:lineRule="auto"/>
              <w:rPr>
                <w:rFonts w:hint="eastAsia" w:eastAsia="宋体"/>
                <w:color w:val="auto"/>
                <w:highlight w:val="none"/>
                <w:lang w:val="zh-CN"/>
              </w:rPr>
            </w:pPr>
            <w:r>
              <w:rPr>
                <w:rFonts w:hint="eastAsia" w:eastAsia="宋体"/>
                <w:bCs/>
                <w:color w:val="auto"/>
                <w:sz w:val="24"/>
                <w:highlight w:val="none"/>
                <w:lang w:val="zh-CN"/>
              </w:rPr>
              <w:t>优惠承诺及其他：</w:t>
            </w:r>
          </w:p>
        </w:tc>
      </w:tr>
    </w:tbl>
    <w:p>
      <w:pPr>
        <w:spacing w:line="360" w:lineRule="auto"/>
        <w:jc w:val="left"/>
        <w:rPr>
          <w:rFonts w:hint="eastAsia" w:eastAsia="宋体"/>
          <w:b/>
          <w:color w:val="auto"/>
          <w:highlight w:val="none"/>
        </w:rPr>
      </w:pPr>
    </w:p>
    <w:p>
      <w:pPr>
        <w:autoSpaceDE w:val="0"/>
        <w:autoSpaceDN w:val="0"/>
        <w:spacing w:line="360" w:lineRule="auto"/>
        <w:ind w:firstLine="482"/>
        <w:jc w:val="center"/>
        <w:rPr>
          <w:rFonts w:hint="eastAsia" w:eastAsia="宋体"/>
          <w:bCs/>
          <w:color w:val="auto"/>
          <w:sz w:val="24"/>
          <w:szCs w:val="22"/>
          <w:highlight w:val="none"/>
          <w:lang w:val="zh-CN"/>
        </w:rPr>
      </w:pPr>
      <w:r>
        <w:rPr>
          <w:rFonts w:hint="eastAsia" w:eastAsia="宋体"/>
          <w:bCs/>
          <w:color w:val="auto"/>
          <w:sz w:val="24"/>
          <w:szCs w:val="22"/>
          <w:highlight w:val="none"/>
          <w:lang w:val="zh-CN"/>
        </w:rPr>
        <w:t>注：此表不需装订在磋商响应文件中，磋商供应商事先须盖章、签字。</w:t>
      </w:r>
    </w:p>
    <w:p>
      <w:pPr>
        <w:tabs>
          <w:tab w:val="left" w:pos="168"/>
        </w:tabs>
        <w:adjustRightInd w:val="0"/>
        <w:spacing w:line="360" w:lineRule="auto"/>
        <w:textAlignment w:val="baseline"/>
        <w:rPr>
          <w:rFonts w:hint="eastAsia" w:eastAsia="宋体"/>
          <w:b/>
          <w:bCs/>
          <w:color w:val="auto"/>
          <w:sz w:val="28"/>
          <w:highlight w:val="none"/>
        </w:rPr>
      </w:pPr>
    </w:p>
    <w:p>
      <w:pPr>
        <w:tabs>
          <w:tab w:val="left" w:pos="168"/>
        </w:tabs>
        <w:adjustRightInd w:val="0"/>
        <w:spacing w:line="360" w:lineRule="auto"/>
        <w:textAlignment w:val="baseline"/>
        <w:rPr>
          <w:rFonts w:hint="eastAsia" w:eastAsia="宋体"/>
          <w:b/>
          <w:bCs/>
          <w:color w:val="auto"/>
          <w:sz w:val="28"/>
          <w:highlight w:val="none"/>
        </w:rPr>
      </w:pPr>
    </w:p>
    <w:p>
      <w:pPr>
        <w:tabs>
          <w:tab w:val="left" w:pos="168"/>
        </w:tabs>
        <w:adjustRightInd w:val="0"/>
        <w:spacing w:line="360" w:lineRule="auto"/>
        <w:textAlignment w:val="baseline"/>
        <w:rPr>
          <w:rFonts w:hint="eastAsia" w:eastAsia="宋体"/>
          <w:b/>
          <w:bCs/>
          <w:color w:val="auto"/>
          <w:sz w:val="28"/>
          <w:highlight w:val="none"/>
        </w:rPr>
      </w:pPr>
    </w:p>
    <w:p>
      <w:pPr>
        <w:tabs>
          <w:tab w:val="left" w:pos="168"/>
        </w:tabs>
        <w:adjustRightInd w:val="0"/>
        <w:spacing w:line="360" w:lineRule="auto"/>
        <w:textAlignment w:val="baseline"/>
        <w:rPr>
          <w:rFonts w:hint="eastAsia" w:eastAsia="宋体"/>
          <w:b/>
          <w:bCs/>
          <w:color w:val="auto"/>
          <w:sz w:val="28"/>
          <w:highlight w:val="none"/>
        </w:rPr>
      </w:pPr>
    </w:p>
    <w:p>
      <w:pPr>
        <w:tabs>
          <w:tab w:val="left" w:pos="168"/>
        </w:tabs>
        <w:adjustRightInd w:val="0"/>
        <w:spacing w:line="360" w:lineRule="auto"/>
        <w:textAlignment w:val="baseline"/>
        <w:rPr>
          <w:rFonts w:hint="eastAsia" w:eastAsia="宋体"/>
          <w:bCs/>
          <w:color w:val="auto"/>
          <w:sz w:val="28"/>
          <w:szCs w:val="28"/>
          <w:highlight w:val="none"/>
        </w:rPr>
      </w:pPr>
    </w:p>
    <w:p>
      <w:pPr>
        <w:tabs>
          <w:tab w:val="left" w:pos="168"/>
        </w:tabs>
        <w:adjustRightInd w:val="0"/>
        <w:spacing w:line="360" w:lineRule="auto"/>
        <w:jc w:val="right"/>
        <w:textAlignment w:val="baseline"/>
        <w:rPr>
          <w:rFonts w:hint="eastAsia" w:eastAsia="宋体"/>
          <w:bCs/>
          <w:color w:val="auto"/>
          <w:sz w:val="24"/>
          <w:szCs w:val="28"/>
          <w:highlight w:val="none"/>
        </w:rPr>
      </w:pPr>
    </w:p>
    <w:p>
      <w:pPr>
        <w:tabs>
          <w:tab w:val="left" w:pos="168"/>
        </w:tabs>
        <w:adjustRightInd w:val="0"/>
        <w:spacing w:line="360" w:lineRule="auto"/>
        <w:jc w:val="right"/>
        <w:textAlignment w:val="baseline"/>
        <w:outlineLvl w:val="1"/>
        <w:rPr>
          <w:rFonts w:hint="eastAsia" w:eastAsia="宋体"/>
          <w:b/>
          <w:color w:val="auto"/>
          <w:sz w:val="24"/>
          <w:szCs w:val="28"/>
          <w:highlight w:val="none"/>
        </w:rPr>
      </w:pPr>
      <w:bookmarkStart w:id="739" w:name="_Toc9172"/>
      <w:bookmarkStart w:id="740" w:name="_Toc1281"/>
      <w:bookmarkStart w:id="741" w:name="_Toc1253"/>
      <w:r>
        <w:rPr>
          <w:rFonts w:hint="eastAsia" w:eastAsia="宋体"/>
          <w:b/>
          <w:color w:val="auto"/>
          <w:sz w:val="24"/>
          <w:szCs w:val="28"/>
          <w:highlight w:val="none"/>
        </w:rPr>
        <w:t>供应商：                   （公章）</w:t>
      </w:r>
      <w:bookmarkEnd w:id="739"/>
      <w:bookmarkEnd w:id="740"/>
      <w:bookmarkEnd w:id="741"/>
    </w:p>
    <w:p>
      <w:pPr>
        <w:tabs>
          <w:tab w:val="left" w:pos="168"/>
        </w:tabs>
        <w:adjustRightInd w:val="0"/>
        <w:spacing w:line="360" w:lineRule="auto"/>
        <w:jc w:val="right"/>
        <w:textAlignment w:val="baseline"/>
        <w:outlineLvl w:val="1"/>
        <w:rPr>
          <w:rFonts w:hint="eastAsia" w:eastAsia="宋体"/>
          <w:b/>
          <w:color w:val="auto"/>
          <w:sz w:val="24"/>
          <w:szCs w:val="28"/>
          <w:highlight w:val="none"/>
        </w:rPr>
      </w:pPr>
      <w:bookmarkStart w:id="742" w:name="_Toc5052"/>
      <w:bookmarkStart w:id="743" w:name="_Toc6474"/>
      <w:bookmarkStart w:id="744" w:name="_Toc30972"/>
      <w:r>
        <w:rPr>
          <w:rFonts w:hint="eastAsia" w:eastAsia="宋体"/>
          <w:b/>
          <w:color w:val="auto"/>
          <w:sz w:val="24"/>
          <w:szCs w:val="28"/>
          <w:highlight w:val="none"/>
        </w:rPr>
        <w:t>委托代理人或法定代表人：                 （签字或盖章）</w:t>
      </w:r>
      <w:bookmarkEnd w:id="742"/>
      <w:bookmarkEnd w:id="743"/>
      <w:bookmarkEnd w:id="744"/>
    </w:p>
    <w:p>
      <w:pPr>
        <w:tabs>
          <w:tab w:val="left" w:pos="168"/>
        </w:tabs>
        <w:adjustRightInd w:val="0"/>
        <w:spacing w:line="360" w:lineRule="auto"/>
        <w:jc w:val="right"/>
        <w:textAlignment w:val="baseline"/>
        <w:outlineLvl w:val="1"/>
        <w:rPr>
          <w:rFonts w:hint="eastAsia" w:eastAsia="宋体"/>
          <w:bCs/>
          <w:color w:val="auto"/>
          <w:sz w:val="24"/>
          <w:szCs w:val="28"/>
          <w:highlight w:val="none"/>
        </w:rPr>
      </w:pPr>
      <w:bookmarkStart w:id="745" w:name="_Toc32348"/>
      <w:bookmarkStart w:id="746" w:name="_Toc28586"/>
      <w:bookmarkStart w:id="747" w:name="_Toc27312"/>
      <w:r>
        <w:rPr>
          <w:rFonts w:hint="eastAsia" w:eastAsia="宋体"/>
          <w:b/>
          <w:color w:val="auto"/>
          <w:sz w:val="24"/>
          <w:szCs w:val="28"/>
          <w:highlight w:val="none"/>
        </w:rPr>
        <w:t>日期：          年   月   日</w:t>
      </w:r>
      <w:bookmarkEnd w:id="745"/>
      <w:bookmarkEnd w:id="746"/>
      <w:bookmarkEnd w:id="747"/>
    </w:p>
    <w:p>
      <w:pPr>
        <w:spacing w:line="360" w:lineRule="auto"/>
        <w:jc w:val="right"/>
        <w:rPr>
          <w:rFonts w:hint="eastAsia" w:eastAsia="宋体"/>
          <w:b/>
          <w:color w:val="auto"/>
          <w:sz w:val="24"/>
          <w:szCs w:val="24"/>
          <w:highlight w:val="none"/>
        </w:rPr>
      </w:pPr>
    </w:p>
    <w:p>
      <w:pPr>
        <w:pStyle w:val="19"/>
        <w:rPr>
          <w:rFonts w:hint="eastAsia" w:ascii="宋体" w:hAnsi="宋体"/>
          <w:color w:val="auto"/>
          <w:kern w:val="28"/>
          <w:highlight w:val="none"/>
          <w:lang w:val="zh-CN"/>
        </w:rPr>
      </w:pPr>
      <w:r>
        <w:rPr>
          <w:rFonts w:hint="eastAsia" w:ascii="宋体" w:hAnsi="宋体"/>
          <w:color w:val="auto"/>
          <w:kern w:val="28"/>
          <w:highlight w:val="none"/>
        </w:rPr>
        <w:br w:type="page"/>
      </w:r>
      <w:bookmarkEnd w:id="404"/>
      <w:bookmarkEnd w:id="405"/>
      <w:bookmarkStart w:id="748" w:name="_Toc461983006"/>
      <w:bookmarkStart w:id="749" w:name="_Toc455584731"/>
      <w:bookmarkStart w:id="750" w:name="_Toc495567982"/>
      <w:bookmarkStart w:id="751" w:name="_Toc470775775"/>
      <w:bookmarkStart w:id="752" w:name="_Toc23945"/>
      <w:bookmarkStart w:id="753" w:name="_Toc7462"/>
      <w:bookmarkStart w:id="754" w:name="_Toc10902"/>
      <w:bookmarkStart w:id="755" w:name="_Toc495666300"/>
      <w:bookmarkStart w:id="756" w:name="_Toc13360"/>
      <w:bookmarkStart w:id="757" w:name="_Toc28222"/>
      <w:bookmarkStart w:id="758" w:name="_Toc11998"/>
      <w:r>
        <w:rPr>
          <w:rFonts w:hint="eastAsia" w:ascii="宋体" w:hAnsi="宋体"/>
          <w:color w:val="auto"/>
          <w:kern w:val="28"/>
          <w:highlight w:val="none"/>
        </w:rPr>
        <w:t xml:space="preserve">第六部分 </w:t>
      </w:r>
      <w:r>
        <w:rPr>
          <w:rFonts w:hint="eastAsia" w:ascii="宋体" w:hAnsi="宋体"/>
          <w:color w:val="auto"/>
          <w:kern w:val="28"/>
          <w:highlight w:val="none"/>
          <w:lang w:val="zh-CN"/>
        </w:rPr>
        <w:t>采购项目服务要求</w:t>
      </w:r>
      <w:bookmarkEnd w:id="748"/>
      <w:bookmarkEnd w:id="749"/>
      <w:bookmarkEnd w:id="750"/>
      <w:bookmarkEnd w:id="751"/>
      <w:r>
        <w:rPr>
          <w:rFonts w:hint="eastAsia" w:ascii="宋体" w:hAnsi="宋体"/>
          <w:color w:val="auto"/>
          <w:kern w:val="28"/>
          <w:highlight w:val="none"/>
          <w:lang w:val="zh-CN"/>
        </w:rPr>
        <w:t>及技术参数</w:t>
      </w:r>
      <w:bookmarkEnd w:id="752"/>
      <w:bookmarkEnd w:id="753"/>
      <w:bookmarkEnd w:id="754"/>
      <w:bookmarkEnd w:id="755"/>
      <w:bookmarkEnd w:id="756"/>
      <w:bookmarkEnd w:id="757"/>
      <w:bookmarkEnd w:id="758"/>
    </w:p>
    <w:p>
      <w:pPr>
        <w:widowControl/>
        <w:spacing w:line="360" w:lineRule="auto"/>
        <w:rPr>
          <w:rFonts w:ascii="宋体"/>
          <w:b/>
          <w:sz w:val="24"/>
        </w:rPr>
      </w:pPr>
      <w:r>
        <w:rPr>
          <w:rFonts w:hint="eastAsia" w:ascii="宋体" w:hAnsi="宋体"/>
          <w:b/>
          <w:sz w:val="24"/>
        </w:rPr>
        <w:t>一、项目概况</w:t>
      </w:r>
    </w:p>
    <w:p>
      <w:pPr>
        <w:pStyle w:val="10"/>
        <w:spacing w:line="360" w:lineRule="auto"/>
        <w:ind w:firstLine="420" w:firstLineChars="200"/>
        <w:jc w:val="both"/>
        <w:rPr>
          <w:rFonts w:cs="宋体" w:asciiTheme="majorEastAsia" w:hAnsiTheme="majorEastAsia" w:eastAsiaTheme="majorEastAsia"/>
          <w:color w:val="000000"/>
          <w:szCs w:val="22"/>
        </w:rPr>
      </w:pPr>
      <w:r>
        <w:rPr>
          <w:rFonts w:hint="eastAsia" w:ascii="宋体" w:hAnsi="宋体"/>
        </w:rPr>
        <w:t>本项目主要通过第三方医疗健康服务机构应用现代医疗和信息技术，从生理、营养、运动和慢病等角度，通过对员工的健康数据和健康状况进行动态跟踪监控、专业评估和干预，促进提升职工整体健康水平。</w:t>
      </w:r>
    </w:p>
    <w:p>
      <w:pPr>
        <w:widowControl/>
        <w:numPr>
          <w:ilvl w:val="0"/>
          <w:numId w:val="6"/>
        </w:numPr>
        <w:spacing w:line="360" w:lineRule="auto"/>
        <w:rPr>
          <w:rFonts w:hint="eastAsia" w:ascii="宋体" w:hAnsi="宋体"/>
          <w:b/>
          <w:sz w:val="24"/>
        </w:rPr>
      </w:pPr>
      <w:r>
        <w:rPr>
          <w:rFonts w:hint="eastAsia" w:ascii="宋体" w:hAnsi="宋体"/>
          <w:b/>
          <w:sz w:val="24"/>
        </w:rPr>
        <w:t>技术和服务要求</w:t>
      </w:r>
    </w:p>
    <w:p>
      <w:pPr>
        <w:pStyle w:val="10"/>
        <w:spacing w:line="360" w:lineRule="auto"/>
        <w:ind w:firstLine="420" w:firstLineChars="200"/>
        <w:jc w:val="both"/>
        <w:rPr>
          <w:rFonts w:hint="eastAsia" w:ascii="宋体" w:hAnsi="宋体" w:cs="Times New Roman"/>
        </w:rPr>
      </w:pPr>
      <w:r>
        <w:rPr>
          <w:rFonts w:hint="eastAsia" w:ascii="宋体" w:hAnsi="宋体" w:cs="Times New Roman"/>
        </w:rPr>
        <w:t>服务内容包括：（1）建立全县职工电子化健康档案；（2）与省内主要三甲、公立医院及专业体检中心建立职工体检服务通道；（3）建立久治县健康管理信息化平台能够为干部职工及各基层单位职工开展线上咨询、诊疗等健康管理服务；</w:t>
      </w:r>
    </w:p>
    <w:p>
      <w:pPr>
        <w:widowControl/>
        <w:spacing w:line="360" w:lineRule="auto"/>
        <w:rPr>
          <w:rFonts w:ascii="宋体" w:hAnsi="宋体"/>
          <w:b/>
          <w:sz w:val="24"/>
        </w:rPr>
      </w:pPr>
      <w:r>
        <w:rPr>
          <w:rFonts w:hint="eastAsia" w:ascii="宋体" w:hAnsi="宋体"/>
          <w:b/>
          <w:sz w:val="24"/>
        </w:rPr>
        <w:t>三、项目</w:t>
      </w:r>
      <w:r>
        <w:rPr>
          <w:rFonts w:hint="eastAsia" w:eastAsia="宋体"/>
          <w:b/>
          <w:sz w:val="24"/>
          <w:lang w:val="en-US" w:eastAsia="zh-CN"/>
        </w:rPr>
        <w:t>服务</w:t>
      </w:r>
      <w:r>
        <w:rPr>
          <w:rFonts w:hint="eastAsia" w:ascii="宋体" w:hAnsi="宋体"/>
          <w:b/>
          <w:sz w:val="24"/>
        </w:rPr>
        <w:t>地点及时间</w:t>
      </w:r>
    </w:p>
    <w:p>
      <w:pPr>
        <w:spacing w:line="360" w:lineRule="auto"/>
        <w:rPr>
          <w:rFonts w:hint="eastAsia" w:ascii="宋体" w:hAnsi="宋体" w:eastAsia="宋体" w:cs="Times New Roman"/>
          <w:color w:val="000000"/>
          <w:sz w:val="21"/>
          <w:lang w:val="en-US" w:eastAsia="zh-CN" w:bidi="ar-SA"/>
        </w:rPr>
      </w:pPr>
      <w:r>
        <w:rPr>
          <w:rFonts w:hint="eastAsia" w:ascii="宋体" w:hAnsi="宋体" w:eastAsia="宋体" w:cs="Times New Roman"/>
          <w:color w:val="000000"/>
          <w:sz w:val="21"/>
          <w:lang w:val="en-US" w:eastAsia="zh-CN" w:bidi="ar-SA"/>
        </w:rPr>
        <w:t>1、服务地点：青海省西宁市。</w:t>
      </w:r>
    </w:p>
    <w:p>
      <w:pPr>
        <w:spacing w:line="360" w:lineRule="auto"/>
        <w:rPr>
          <w:rFonts w:hint="default" w:ascii="宋体" w:hAnsi="宋体"/>
          <w:sz w:val="24"/>
          <w:highlight w:val="none"/>
          <w:lang w:val="en-US"/>
        </w:rPr>
      </w:pPr>
      <w:r>
        <w:rPr>
          <w:rFonts w:hint="eastAsia" w:ascii="宋体" w:hAnsi="宋体" w:eastAsia="宋体" w:cs="Times New Roman"/>
          <w:color w:val="000000"/>
          <w:sz w:val="21"/>
          <w:lang w:val="en-US" w:eastAsia="zh-CN" w:bidi="ar-SA"/>
        </w:rPr>
        <w:t>2、服务时间：</w:t>
      </w:r>
      <w:r>
        <w:rPr>
          <w:rFonts w:hint="eastAsia"/>
          <w:lang w:val="en-US" w:eastAsia="zh-CN"/>
        </w:rPr>
        <w:t>2022年8月20～2023年4月30日</w:t>
      </w:r>
    </w:p>
    <w:p>
      <w:pPr>
        <w:spacing w:line="360" w:lineRule="auto"/>
        <w:rPr>
          <w:rFonts w:hint="eastAsia" w:ascii="宋体" w:hAnsi="宋体" w:eastAsia="宋体" w:cs="Times New Roman"/>
          <w:color w:val="000000"/>
          <w:sz w:val="21"/>
          <w:lang w:val="en-US" w:eastAsia="zh-CN" w:bidi="ar-SA"/>
        </w:rPr>
      </w:pPr>
    </w:p>
    <w:p>
      <w:pPr>
        <w:widowControl/>
        <w:spacing w:line="360" w:lineRule="auto"/>
        <w:rPr>
          <w:rFonts w:ascii="宋体" w:hAnsi="宋体"/>
          <w:b/>
          <w:sz w:val="24"/>
          <w:highlight w:val="none"/>
        </w:rPr>
      </w:pPr>
      <w:r>
        <w:rPr>
          <w:rFonts w:hint="eastAsia" w:ascii="宋体" w:hAnsi="宋体"/>
          <w:b/>
          <w:sz w:val="24"/>
          <w:highlight w:val="none"/>
        </w:rPr>
        <w:t>四、售后服务期限</w:t>
      </w:r>
    </w:p>
    <w:p>
      <w:pPr>
        <w:spacing w:line="360" w:lineRule="auto"/>
        <w:ind w:firstLine="420" w:firstLineChars="200"/>
        <w:rPr>
          <w:rFonts w:hint="default" w:ascii="宋体" w:hAnsi="宋体"/>
          <w:sz w:val="24"/>
          <w:highlight w:val="none"/>
          <w:lang w:val="en-US"/>
        </w:rPr>
      </w:pPr>
      <w:r>
        <w:rPr>
          <w:rFonts w:hint="eastAsia"/>
          <w:lang w:val="en-US" w:eastAsia="zh-CN"/>
        </w:rPr>
        <w:t>2022年8月20～2023年4月30日</w:t>
      </w:r>
    </w:p>
    <w:p>
      <w:pPr>
        <w:widowControl/>
        <w:spacing w:line="360" w:lineRule="auto"/>
        <w:rPr>
          <w:rFonts w:ascii="宋体" w:hAnsi="宋体"/>
          <w:b/>
          <w:sz w:val="24"/>
          <w:highlight w:val="none"/>
        </w:rPr>
      </w:pPr>
      <w:r>
        <w:rPr>
          <w:rFonts w:hint="eastAsia" w:ascii="宋体" w:hAnsi="宋体"/>
          <w:b/>
          <w:sz w:val="24"/>
          <w:highlight w:val="none"/>
        </w:rPr>
        <w:t>五、支付方式</w:t>
      </w:r>
    </w:p>
    <w:p>
      <w:pPr>
        <w:bidi w:val="0"/>
        <w:ind w:firstLine="420" w:firstLineChars="200"/>
        <w:rPr>
          <w:color w:val="auto"/>
          <w:sz w:val="24"/>
          <w:szCs w:val="24"/>
          <w:highlight w:val="none"/>
        </w:rPr>
      </w:pPr>
      <w:r>
        <w:rPr>
          <w:rFonts w:hint="eastAsia" w:ascii="宋体" w:hAnsi="宋体" w:eastAsia="宋体" w:cs="Times New Roman"/>
          <w:color w:val="000000"/>
          <w:sz w:val="21"/>
          <w:lang w:val="en-US" w:eastAsia="zh-CN" w:bidi="ar-SA"/>
        </w:rPr>
        <w:t>按合同约定执行</w:t>
      </w:r>
    </w:p>
    <w:p>
      <w:pPr>
        <w:rPr>
          <w:rFonts w:hint="eastAsia" w:eastAsia="宋体"/>
          <w:color w:val="auto"/>
          <w:sz w:val="24"/>
          <w:szCs w:val="24"/>
          <w:highlight w:val="none"/>
          <w:lang w:val="en-US" w:eastAsia="zh-CN"/>
        </w:rPr>
      </w:pPr>
    </w:p>
    <w:sectPr>
      <w:footerReference r:id="rId12" w:type="default"/>
      <w:pgSz w:w="11906" w:h="16838"/>
      <w:pgMar w:top="1440" w:right="1797" w:bottom="1440" w:left="1797" w:header="1021" w:footer="868" w:gutter="0"/>
      <w:pgBorders w:offsetFrom="page">
        <w:top w:val="single" w:color="auto" w:sz="12" w:space="24"/>
        <w:left w:val="single" w:color="auto" w:sz="12" w:space="24"/>
        <w:bottom w:val="single" w:color="auto" w:sz="12" w:space="24"/>
        <w:right w:val="single" w:color="auto" w:sz="12" w:space="24"/>
      </w:pgBorders>
      <w:pgNumType w:fmt="decimal"/>
      <w:cols w:space="720" w:num="1"/>
      <w:docGrid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Adobe 仿宋 Std R">
    <w:altName w:val="仿宋"/>
    <w:panose1 w:val="00000000000000000000"/>
    <w:charset w:val="86"/>
    <w:family w:val="roman"/>
    <w:pitch w:val="default"/>
    <w:sig w:usb0="00000000" w:usb1="00000000" w:usb2="00000016" w:usb3="00000000" w:csb0="00060007"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tabs>
        <w:tab w:val="center" w:pos="4153"/>
        <w:tab w:val="right" w:pos="8306"/>
        <w:tab w:val="clear" w:pos="4140"/>
        <w:tab w:val="clear" w:pos="8300"/>
      </w:tabs>
      <w:ind w:firstLine="360"/>
      <w:jc w:val="center"/>
      <w:rPr>
        <w:rFonts w:hint="eastAsia"/>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framePr w:wrap="around" w:vAnchor="text" w:hAnchor="margin" w:xAlign="center" w:y="1"/>
      <w:tabs>
        <w:tab w:val="center" w:pos="4153"/>
        <w:tab w:val="right" w:pos="8306"/>
        <w:tab w:val="clear" w:pos="4140"/>
        <w:tab w:val="clear" w:pos="8300"/>
      </w:tabs>
      <w:ind w:firstLine="360"/>
      <w:rPr>
        <w:rStyle w:val="24"/>
      </w:rPr>
    </w:pPr>
    <w:r>
      <w:fldChar w:fldCharType="begin"/>
    </w:r>
    <w:r>
      <w:rPr>
        <w:rStyle w:val="24"/>
      </w:rPr>
      <w:instrText xml:space="preserve">PAGE  </w:instrText>
    </w:r>
    <w:r>
      <w:fldChar w:fldCharType="end"/>
    </w:r>
  </w:p>
  <w:p>
    <w:pPr>
      <w:pStyle w:val="13"/>
      <w:tabs>
        <w:tab w:val="center" w:pos="4153"/>
        <w:tab w:val="right" w:pos="8306"/>
        <w:tab w:val="clear" w:pos="4140"/>
        <w:tab w:val="clear" w:pos="8300"/>
      </w:tabs>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tabs>
        <w:tab w:val="center" w:pos="4153"/>
        <w:tab w:val="right" w:pos="8306"/>
        <w:tab w:val="clear" w:pos="4140"/>
        <w:tab w:val="clear" w:pos="8300"/>
      </w:tabs>
      <w:ind w:firstLine="360"/>
      <w:jc w:val="center"/>
      <w:rPr>
        <w:rFonts w:hint="eastAsia"/>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tabs>
        <w:tab w:val="center" w:pos="4153"/>
        <w:tab w:val="right" w:pos="8306"/>
        <w:tab w:val="clear" w:pos="4140"/>
        <w:tab w:val="clear" w:pos="8300"/>
      </w:tabs>
      <w:ind w:firstLine="360"/>
      <w:jc w:val="center"/>
      <w:rPr>
        <w:rFonts w:hint="eastAsia"/>
      </w:rP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13"/>
                            <w:rPr>
                              <w:rFonts w:hint="eastAsia"/>
                            </w:rPr>
                          </w:pPr>
                          <w:r>
                            <w:rPr>
                              <w:rFonts w:hint="eastAsia"/>
                            </w:rPr>
                            <w:fldChar w:fldCharType="begin"/>
                          </w:r>
                          <w:r>
                            <w:rPr>
                              <w:rFonts w:hint="eastAsia"/>
                            </w:rPr>
                            <w:instrText xml:space="preserve"> PAGE  \* MERGEFORMAT </w:instrText>
                          </w:r>
                          <w:r>
                            <w:rPr>
                              <w:rFonts w:hint="eastAsia"/>
                            </w:rPr>
                            <w:fldChar w:fldCharType="separate"/>
                          </w:r>
                          <w:r>
                            <w:t>14</w:t>
                          </w:r>
                          <w:r>
                            <w:rPr>
                              <w:rFonts w:hint="eastAsia"/>
                            </w:rP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">
              <v:fill on="f" focussize="0,0"/>
              <v:stroke on="f"/>
              <v:imagedata o:title=""/>
              <o:lock v:ext="edit" aspectratio="f"/>
              <v:textbox inset="0mm,0mm,0mm,0mm" style="mso-fit-shape-to-text:t;">
                <w:txbxContent>
                  <w:p>
                    <w:pPr>
                      <w:pStyle w:val="13"/>
                      <w:rPr>
                        <w:rFonts w:hint="eastAsia"/>
                      </w:rPr>
                    </w:pPr>
                    <w:r>
                      <w:rPr>
                        <w:rFonts w:hint="eastAsia"/>
                      </w:rPr>
                      <w:fldChar w:fldCharType="begin"/>
                    </w:r>
                    <w:r>
                      <w:rPr>
                        <w:rFonts w:hint="eastAsia"/>
                      </w:rPr>
                      <w:instrText xml:space="preserve"> PAGE  \* MERGEFORMAT </w:instrText>
                    </w:r>
                    <w:r>
                      <w:rPr>
                        <w:rFonts w:hint="eastAsia"/>
                      </w:rPr>
                      <w:fldChar w:fldCharType="separate"/>
                    </w:r>
                    <w:r>
                      <w:t>14</w:t>
                    </w:r>
                    <w:r>
                      <w:rPr>
                        <w:rFonts w:hint="eastAsia"/>
                      </w:rP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tabs>
        <w:tab w:val="center" w:pos="4153"/>
        <w:tab w:val="right" w:pos="8306"/>
        <w:tab w:val="clear" w:pos="4140"/>
        <w:tab w:val="clear" w:pos="8300"/>
      </w:tabs>
      <w:ind w:firstLine="360"/>
      <w:jc w:val="center"/>
      <w:rPr>
        <w:rFonts w:hint="eastAsia"/>
      </w:rP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13"/>
                            <w:rPr>
                              <w:rFonts w:hint="eastAsia"/>
                            </w:rPr>
                          </w:pPr>
                          <w:r>
                            <w:rPr>
                              <w:rFonts w:hint="eastAsia"/>
                            </w:rPr>
                            <w:fldChar w:fldCharType="begin"/>
                          </w:r>
                          <w:r>
                            <w:rPr>
                              <w:rFonts w:hint="eastAsia"/>
                            </w:rPr>
                            <w:instrText xml:space="preserve"> PAGE  \* MERGEFORMAT </w:instrText>
                          </w:r>
                          <w:r>
                            <w:rPr>
                              <w:rFonts w:hint="eastAsia"/>
                            </w:rPr>
                            <w:fldChar w:fldCharType="separate"/>
                          </w:r>
                          <w:r>
                            <w:t>23</w:t>
                          </w:r>
                          <w:r>
                            <w:rPr>
                              <w:rFonts w:hint="eastAsia"/>
                            </w:rP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AEb5CgyQEAAJkDAAAOAAAAAAAAAAEAIAAAAB4BAABkcnMvZTJvRG9j&#10;LnhtbFBLBQYAAAAABgAGAFkBAABZBQAAAAA=&#10;">
              <v:fill on="f" focussize="0,0"/>
              <v:stroke on="f"/>
              <v:imagedata o:title=""/>
              <o:lock v:ext="edit" aspectratio="f"/>
              <v:textbox inset="0mm,0mm,0mm,0mm" style="mso-fit-shape-to-text:t;">
                <w:txbxContent>
                  <w:p>
                    <w:pPr>
                      <w:pStyle w:val="13"/>
                      <w:rPr>
                        <w:rFonts w:hint="eastAsia"/>
                      </w:rPr>
                    </w:pPr>
                    <w:r>
                      <w:rPr>
                        <w:rFonts w:hint="eastAsia"/>
                      </w:rPr>
                      <w:fldChar w:fldCharType="begin"/>
                    </w:r>
                    <w:r>
                      <w:rPr>
                        <w:rFonts w:hint="eastAsia"/>
                      </w:rPr>
                      <w:instrText xml:space="preserve"> PAGE  \* MERGEFORMAT </w:instrText>
                    </w:r>
                    <w:r>
                      <w:rPr>
                        <w:rFonts w:hint="eastAsia"/>
                      </w:rPr>
                      <w:fldChar w:fldCharType="separate"/>
                    </w:r>
                    <w:r>
                      <w:t>23</w:t>
                    </w:r>
                    <w:r>
                      <w:rPr>
                        <w:rFonts w:hint="eastAsia"/>
                      </w:rP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pBdr>
        <w:bottom w:val="none" w:color="auto" w:sz="0" w:space="1"/>
      </w:pBdr>
      <w:jc w:val="both"/>
    </w:pPr>
    <w:r>
      <w:rPr>
        <w:rFonts w:hint="eastAsia"/>
        <w:u w:val="none"/>
      </w:rPr>
      <w:t xml:space="preserve"> </w:t>
    </w:r>
    <w:r>
      <w:rPr>
        <w:rFonts w:hint="eastAsia"/>
        <w:u w:val="none"/>
        <w:lang w:val="en-US" w:eastAsia="zh-CN"/>
      </w:rPr>
      <w:t xml:space="preserve">                                                     </w:t>
    </w:r>
    <w:r>
      <w:rPr>
        <w:rFonts w:hint="eastAsia" w:eastAsia="宋体"/>
        <w:u w:val="none"/>
      </w:rPr>
      <w:t xml:space="preserve"> </w:t>
    </w:r>
    <w:r>
      <w:rPr>
        <w:rFonts w:hint="eastAsia"/>
        <w:b/>
        <w:color w:val="C00000"/>
      </w:rPr>
      <w:drawing>
        <wp:anchor distT="0" distB="0" distL="114300" distR="114300" simplePos="0" relativeHeight="251661312" behindDoc="1" locked="0" layoutInCell="1" allowOverlap="1">
          <wp:simplePos x="0" y="0"/>
          <wp:positionH relativeFrom="column">
            <wp:posOffset>12700</wp:posOffset>
          </wp:positionH>
          <wp:positionV relativeFrom="paragraph">
            <wp:posOffset>-147320</wp:posOffset>
          </wp:positionV>
          <wp:extent cx="401320" cy="396240"/>
          <wp:effectExtent l="0" t="0" r="17780" b="3810"/>
          <wp:wrapTight wrapText="bothSides">
            <wp:wrapPolygon>
              <wp:start x="0" y="0"/>
              <wp:lineTo x="0" y="20769"/>
              <wp:lineTo x="20506" y="20769"/>
              <wp:lineTo x="20506" y="0"/>
              <wp:lineTo x="0" y="0"/>
            </wp:wrapPolygon>
          </wp:wrapTight>
          <wp:docPr id="1" name="图片 1"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logo"/>
                  <pic:cNvPicPr>
                    <a:picLocks noChangeAspect="1"/>
                  </pic:cNvPicPr>
                </pic:nvPicPr>
                <pic:blipFill>
                  <a:blip r:embed="rId1"/>
                  <a:stretch>
                    <a:fillRect/>
                  </a:stretch>
                </pic:blipFill>
                <pic:spPr>
                  <a:xfrm>
                    <a:off x="0" y="0"/>
                    <a:ext cx="401320" cy="396240"/>
                  </a:xfrm>
                  <a:prstGeom prst="rect">
                    <a:avLst/>
                  </a:prstGeom>
                  <a:noFill/>
                  <a:ln>
                    <a:noFill/>
                  </a:ln>
                </pic:spPr>
              </pic:pic>
            </a:graphicData>
          </a:graphic>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tabs>
        <w:tab w:val="center" w:pos="4153"/>
        <w:tab w:val="right" w:pos="8306"/>
        <w:tab w:val="clear" w:pos="4140"/>
        <w:tab w:val="clear" w:pos="8300"/>
      </w:tabs>
      <w:ind w:firstLine="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tabs>
        <w:tab w:val="center" w:pos="4153"/>
        <w:tab w:val="right" w:pos="8306"/>
        <w:tab w:val="clear" w:pos="4140"/>
        <w:tab w:val="clear" w:pos="8300"/>
      </w:tabs>
      <w:ind w:firstLine="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45CBA28"/>
    <w:multiLevelType w:val="singleLevel"/>
    <w:tmpl w:val="D45CBA28"/>
    <w:lvl w:ilvl="0" w:tentative="0">
      <w:start w:val="2"/>
      <w:numFmt w:val="chineseCounting"/>
      <w:suff w:val="nothing"/>
      <w:lvlText w:val="%1、"/>
      <w:lvlJc w:val="left"/>
      <w:rPr>
        <w:rFonts w:hint="eastAsia"/>
      </w:rPr>
    </w:lvl>
  </w:abstractNum>
  <w:abstractNum w:abstractNumId="1">
    <w:nsid w:val="F38A27AB"/>
    <w:multiLevelType w:val="singleLevel"/>
    <w:tmpl w:val="F38A27AB"/>
    <w:lvl w:ilvl="0" w:tentative="0">
      <w:start w:val="2"/>
      <w:numFmt w:val="chineseCounting"/>
      <w:suff w:val="nothing"/>
      <w:lvlText w:val="%1、"/>
      <w:lvlJc w:val="left"/>
      <w:rPr>
        <w:rFonts w:hint="eastAsia"/>
      </w:rPr>
    </w:lvl>
  </w:abstractNum>
  <w:abstractNum w:abstractNumId="2">
    <w:nsid w:val="F57CDFB4"/>
    <w:multiLevelType w:val="singleLevel"/>
    <w:tmpl w:val="F57CDFB4"/>
    <w:lvl w:ilvl="0" w:tentative="0">
      <w:start w:val="1"/>
      <w:numFmt w:val="chineseCounting"/>
      <w:suff w:val="space"/>
      <w:lvlText w:val="第%1部分"/>
      <w:lvlJc w:val="left"/>
      <w:pPr>
        <w:ind w:left="3132" w:firstLine="0"/>
      </w:pPr>
      <w:rPr>
        <w:rFonts w:hint="eastAsia"/>
      </w:rPr>
    </w:lvl>
  </w:abstractNum>
  <w:abstractNum w:abstractNumId="3">
    <w:nsid w:val="00000002"/>
    <w:multiLevelType w:val="singleLevel"/>
    <w:tmpl w:val="00000002"/>
    <w:lvl w:ilvl="0" w:tentative="0">
      <w:start w:val="1"/>
      <w:numFmt w:val="decimal"/>
      <w:suff w:val="nothing"/>
      <w:lvlText w:val="%1"/>
      <w:lvlJc w:val="left"/>
      <w:pPr>
        <w:tabs>
          <w:tab w:val="left" w:pos="0"/>
        </w:tabs>
        <w:ind w:left="0" w:firstLine="0"/>
      </w:pPr>
      <w:rPr>
        <w:rFonts w:hint="default"/>
      </w:rPr>
    </w:lvl>
  </w:abstractNum>
  <w:abstractNum w:abstractNumId="4">
    <w:nsid w:val="00000003"/>
    <w:multiLevelType w:val="multilevel"/>
    <w:tmpl w:val="00000003"/>
    <w:lvl w:ilvl="0" w:tentative="0">
      <w:start w:val="1"/>
      <w:numFmt w:val="decimal"/>
      <w:lvlText w:val="%1."/>
      <w:lvlJc w:val="left"/>
      <w:pPr>
        <w:tabs>
          <w:tab w:val="left" w:pos="425"/>
        </w:tabs>
        <w:ind w:left="425" w:hanging="425"/>
      </w:pPr>
      <w:rPr>
        <w:rFonts w:hint="eastAsia"/>
      </w:rPr>
    </w:lvl>
    <w:lvl w:ilvl="1" w:tentative="0">
      <w:start w:val="1"/>
      <w:numFmt w:val="decimal"/>
      <w:lvlText w:val="%1.%2."/>
      <w:lvlJc w:val="left"/>
      <w:pPr>
        <w:tabs>
          <w:tab w:val="left" w:pos="720"/>
        </w:tabs>
        <w:ind w:left="567" w:hanging="567"/>
      </w:pPr>
      <w:rPr>
        <w:rFonts w:hint="eastAsia"/>
      </w:rPr>
    </w:lvl>
    <w:lvl w:ilvl="2" w:tentative="0">
      <w:start w:val="1"/>
      <w:numFmt w:val="chineseCountingThousand"/>
      <w:pStyle w:val="6"/>
      <w:lvlText w:val="%3、"/>
      <w:lvlJc w:val="left"/>
      <w:pPr>
        <w:tabs>
          <w:tab w:val="left" w:pos="709"/>
        </w:tabs>
        <w:ind w:left="709" w:hanging="709"/>
      </w:pPr>
      <w:rPr>
        <w:rFonts w:hint="eastAsia"/>
        <w:b/>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5">
    <w:nsid w:val="00000004"/>
    <w:multiLevelType w:val="multilevel"/>
    <w:tmpl w:val="00000004"/>
    <w:lvl w:ilvl="0" w:tentative="0">
      <w:start w:val="1"/>
      <w:numFmt w:val="decimal"/>
      <w:lvlText w:val="（%1）"/>
      <w:lvlJc w:val="left"/>
      <w:pPr>
        <w:ind w:left="845" w:hanging="420"/>
      </w:pPr>
    </w:lvl>
    <w:lvl w:ilvl="1" w:tentative="0">
      <w:start w:val="1"/>
      <w:numFmt w:val="decimal"/>
      <w:lvlText w:val="%2."/>
      <w:lvlJc w:val="left"/>
      <w:pPr>
        <w:ind w:left="1130" w:hanging="420"/>
      </w:pPr>
      <w:rPr>
        <w:rFonts w:hint="eastAsia"/>
      </w:rPr>
    </w:lvl>
    <w:lvl w:ilvl="2" w:tentative="0">
      <w:start w:val="1"/>
      <w:numFmt w:val="lowerRoman"/>
      <w:lvlText w:val="%3."/>
      <w:lvlJc w:val="right"/>
      <w:pPr>
        <w:ind w:left="1685" w:hanging="420"/>
      </w:pPr>
    </w:lvl>
    <w:lvl w:ilvl="3" w:tentative="0">
      <w:start w:val="1"/>
      <w:numFmt w:val="decimal"/>
      <w:lvlText w:val="%4."/>
      <w:lvlJc w:val="left"/>
      <w:pPr>
        <w:ind w:left="2105" w:hanging="420"/>
      </w:pPr>
    </w:lvl>
    <w:lvl w:ilvl="4" w:tentative="0">
      <w:start w:val="1"/>
      <w:numFmt w:val="lowerLetter"/>
      <w:lvlText w:val="%5)"/>
      <w:lvlJc w:val="left"/>
      <w:pPr>
        <w:ind w:left="2525" w:hanging="420"/>
      </w:pPr>
    </w:lvl>
    <w:lvl w:ilvl="5" w:tentative="0">
      <w:start w:val="1"/>
      <w:numFmt w:val="lowerRoman"/>
      <w:lvlText w:val="%6."/>
      <w:lvlJc w:val="right"/>
      <w:pPr>
        <w:ind w:left="2945" w:hanging="420"/>
      </w:pPr>
    </w:lvl>
    <w:lvl w:ilvl="6" w:tentative="0">
      <w:start w:val="1"/>
      <w:numFmt w:val="decimal"/>
      <w:lvlText w:val="%7."/>
      <w:lvlJc w:val="left"/>
      <w:pPr>
        <w:ind w:left="3365" w:hanging="420"/>
      </w:pPr>
    </w:lvl>
    <w:lvl w:ilvl="7" w:tentative="0">
      <w:start w:val="1"/>
      <w:numFmt w:val="lowerLetter"/>
      <w:lvlText w:val="%8)"/>
      <w:lvlJc w:val="left"/>
      <w:pPr>
        <w:ind w:left="3785" w:hanging="420"/>
      </w:pPr>
    </w:lvl>
    <w:lvl w:ilvl="8" w:tentative="0">
      <w:start w:val="1"/>
      <w:numFmt w:val="lowerRoman"/>
      <w:lvlText w:val="%9."/>
      <w:lvlJc w:val="right"/>
      <w:pPr>
        <w:ind w:left="4205" w:hanging="420"/>
      </w:pPr>
    </w:lvl>
  </w:abstractNum>
  <w:num w:numId="1">
    <w:abstractNumId w:val="4"/>
  </w:num>
  <w:num w:numId="2">
    <w:abstractNumId w:val="2"/>
  </w:num>
  <w:num w:numId="3">
    <w:abstractNumId w:val="3"/>
  </w:num>
  <w:num w:numId="4">
    <w:abstractNumId w:val="0"/>
  </w:num>
  <w:num w:numId="5">
    <w:abstractNumId w:val="5"/>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2"/>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GE5MmFhYWI0ZjRiOTEzN2JhMGRlOThjMTk1NDg2YzgifQ=="/>
  </w:docVars>
  <w:rsids>
    <w:rsidRoot w:val="25F948EC"/>
    <w:rsid w:val="00AD7338"/>
    <w:rsid w:val="020236B3"/>
    <w:rsid w:val="02F54FC6"/>
    <w:rsid w:val="03EE0393"/>
    <w:rsid w:val="0515054F"/>
    <w:rsid w:val="068648B3"/>
    <w:rsid w:val="069F7723"/>
    <w:rsid w:val="06D118A6"/>
    <w:rsid w:val="06E11AE9"/>
    <w:rsid w:val="07ED2710"/>
    <w:rsid w:val="080812F8"/>
    <w:rsid w:val="081A2B6C"/>
    <w:rsid w:val="08514E05"/>
    <w:rsid w:val="0904592E"/>
    <w:rsid w:val="09410F65"/>
    <w:rsid w:val="09554A11"/>
    <w:rsid w:val="0B4E1717"/>
    <w:rsid w:val="0BDC2FC6"/>
    <w:rsid w:val="0CB62BD5"/>
    <w:rsid w:val="0DF5231E"/>
    <w:rsid w:val="0E3666AB"/>
    <w:rsid w:val="0ED87C76"/>
    <w:rsid w:val="0EE5407C"/>
    <w:rsid w:val="10246EEB"/>
    <w:rsid w:val="112278CE"/>
    <w:rsid w:val="12694F97"/>
    <w:rsid w:val="127E6D86"/>
    <w:rsid w:val="13407AFC"/>
    <w:rsid w:val="13596EAB"/>
    <w:rsid w:val="136742B4"/>
    <w:rsid w:val="14956CDD"/>
    <w:rsid w:val="14D860AF"/>
    <w:rsid w:val="156360F8"/>
    <w:rsid w:val="156511EA"/>
    <w:rsid w:val="159F2FBE"/>
    <w:rsid w:val="15AA0A32"/>
    <w:rsid w:val="15F80BFE"/>
    <w:rsid w:val="163A2FC4"/>
    <w:rsid w:val="1658299B"/>
    <w:rsid w:val="16DF7B60"/>
    <w:rsid w:val="17571174"/>
    <w:rsid w:val="183323C1"/>
    <w:rsid w:val="1906465F"/>
    <w:rsid w:val="19E212FF"/>
    <w:rsid w:val="1A2E6B5A"/>
    <w:rsid w:val="1A3F329F"/>
    <w:rsid w:val="1AF5570C"/>
    <w:rsid w:val="1B20248D"/>
    <w:rsid w:val="1B7900EB"/>
    <w:rsid w:val="1BC021BE"/>
    <w:rsid w:val="1C00080C"/>
    <w:rsid w:val="1C0A3439"/>
    <w:rsid w:val="1C0B4E85"/>
    <w:rsid w:val="1D387767"/>
    <w:rsid w:val="1D483F90"/>
    <w:rsid w:val="1EBA1146"/>
    <w:rsid w:val="1F1A1BE5"/>
    <w:rsid w:val="20074F85"/>
    <w:rsid w:val="20176124"/>
    <w:rsid w:val="21562C7C"/>
    <w:rsid w:val="21935C7E"/>
    <w:rsid w:val="225546C0"/>
    <w:rsid w:val="239A6A17"/>
    <w:rsid w:val="24165DFC"/>
    <w:rsid w:val="24681644"/>
    <w:rsid w:val="247F142C"/>
    <w:rsid w:val="24DF538D"/>
    <w:rsid w:val="257A33DD"/>
    <w:rsid w:val="259721E1"/>
    <w:rsid w:val="25BC57A4"/>
    <w:rsid w:val="25D759B8"/>
    <w:rsid w:val="25F948EC"/>
    <w:rsid w:val="26083896"/>
    <w:rsid w:val="26221C45"/>
    <w:rsid w:val="26CD41DA"/>
    <w:rsid w:val="27A16CFB"/>
    <w:rsid w:val="27FC27CF"/>
    <w:rsid w:val="29C15A7E"/>
    <w:rsid w:val="2AE9690F"/>
    <w:rsid w:val="2AF16304"/>
    <w:rsid w:val="2B083239"/>
    <w:rsid w:val="2B7A553B"/>
    <w:rsid w:val="2B951167"/>
    <w:rsid w:val="2C8608B9"/>
    <w:rsid w:val="2D067291"/>
    <w:rsid w:val="2D8F379E"/>
    <w:rsid w:val="2DB72286"/>
    <w:rsid w:val="2DD37B2E"/>
    <w:rsid w:val="2DF45CF7"/>
    <w:rsid w:val="2E422F06"/>
    <w:rsid w:val="2EC1207D"/>
    <w:rsid w:val="2EC658E5"/>
    <w:rsid w:val="307750E9"/>
    <w:rsid w:val="30CD1B30"/>
    <w:rsid w:val="317C04DD"/>
    <w:rsid w:val="3225686A"/>
    <w:rsid w:val="32F0638D"/>
    <w:rsid w:val="334119DE"/>
    <w:rsid w:val="33D53ED4"/>
    <w:rsid w:val="34496D9C"/>
    <w:rsid w:val="349A75F8"/>
    <w:rsid w:val="3508122B"/>
    <w:rsid w:val="35862AD7"/>
    <w:rsid w:val="35DA3A24"/>
    <w:rsid w:val="3821593A"/>
    <w:rsid w:val="38D64977"/>
    <w:rsid w:val="38E2156D"/>
    <w:rsid w:val="395A7356"/>
    <w:rsid w:val="39914A94"/>
    <w:rsid w:val="3AD969A0"/>
    <w:rsid w:val="3B556027"/>
    <w:rsid w:val="3C1F3E60"/>
    <w:rsid w:val="3C2033DF"/>
    <w:rsid w:val="3C917532"/>
    <w:rsid w:val="40FA31CC"/>
    <w:rsid w:val="41456B3D"/>
    <w:rsid w:val="41DA7286"/>
    <w:rsid w:val="438A6A89"/>
    <w:rsid w:val="44675C90"/>
    <w:rsid w:val="44997E3C"/>
    <w:rsid w:val="4574354D"/>
    <w:rsid w:val="46454EEA"/>
    <w:rsid w:val="474D674C"/>
    <w:rsid w:val="47683326"/>
    <w:rsid w:val="48427933"/>
    <w:rsid w:val="49BA5610"/>
    <w:rsid w:val="49BC1967"/>
    <w:rsid w:val="4A17094B"/>
    <w:rsid w:val="4AE566DA"/>
    <w:rsid w:val="4B710CB8"/>
    <w:rsid w:val="4B7A5635"/>
    <w:rsid w:val="4BB30F1E"/>
    <w:rsid w:val="4BE5005A"/>
    <w:rsid w:val="4D826A23"/>
    <w:rsid w:val="4DD32D63"/>
    <w:rsid w:val="4E2A3343"/>
    <w:rsid w:val="4E5017E4"/>
    <w:rsid w:val="4F56338F"/>
    <w:rsid w:val="4F6801C7"/>
    <w:rsid w:val="501E6ED7"/>
    <w:rsid w:val="5079410E"/>
    <w:rsid w:val="51E05EB9"/>
    <w:rsid w:val="52554706"/>
    <w:rsid w:val="53576042"/>
    <w:rsid w:val="53D0673A"/>
    <w:rsid w:val="53D14261"/>
    <w:rsid w:val="53D55AFF"/>
    <w:rsid w:val="541505F1"/>
    <w:rsid w:val="54BC4E62"/>
    <w:rsid w:val="54EF2BF0"/>
    <w:rsid w:val="55A57753"/>
    <w:rsid w:val="560315AA"/>
    <w:rsid w:val="5641015F"/>
    <w:rsid w:val="57122BC6"/>
    <w:rsid w:val="59965D30"/>
    <w:rsid w:val="59A34F82"/>
    <w:rsid w:val="5A785436"/>
    <w:rsid w:val="5B062E9F"/>
    <w:rsid w:val="5B484E08"/>
    <w:rsid w:val="5CCE4A88"/>
    <w:rsid w:val="5EA20CD3"/>
    <w:rsid w:val="5F4A047A"/>
    <w:rsid w:val="60182CB2"/>
    <w:rsid w:val="602B7269"/>
    <w:rsid w:val="6102608D"/>
    <w:rsid w:val="611B4D6D"/>
    <w:rsid w:val="61755D3C"/>
    <w:rsid w:val="63696264"/>
    <w:rsid w:val="636B3282"/>
    <w:rsid w:val="63DF6526"/>
    <w:rsid w:val="64063AB3"/>
    <w:rsid w:val="64504D2E"/>
    <w:rsid w:val="685E210F"/>
    <w:rsid w:val="698F3A33"/>
    <w:rsid w:val="69E403F2"/>
    <w:rsid w:val="6ABB6A1B"/>
    <w:rsid w:val="6B574BF4"/>
    <w:rsid w:val="6C0F150D"/>
    <w:rsid w:val="6CF7668E"/>
    <w:rsid w:val="6D023C02"/>
    <w:rsid w:val="6D1C60F5"/>
    <w:rsid w:val="6E8126B3"/>
    <w:rsid w:val="6EC52067"/>
    <w:rsid w:val="6F9E54E7"/>
    <w:rsid w:val="6FBD5F8F"/>
    <w:rsid w:val="71C476F9"/>
    <w:rsid w:val="71FE20AA"/>
    <w:rsid w:val="72834520"/>
    <w:rsid w:val="72EB0A43"/>
    <w:rsid w:val="73A95F54"/>
    <w:rsid w:val="73F25E01"/>
    <w:rsid w:val="74AB66DC"/>
    <w:rsid w:val="74DB21BE"/>
    <w:rsid w:val="750E6C6B"/>
    <w:rsid w:val="75E43528"/>
    <w:rsid w:val="76562678"/>
    <w:rsid w:val="77446974"/>
    <w:rsid w:val="77626DFA"/>
    <w:rsid w:val="77E205E7"/>
    <w:rsid w:val="785C63D1"/>
    <w:rsid w:val="787768D5"/>
    <w:rsid w:val="7A2D1941"/>
    <w:rsid w:val="7A3F5348"/>
    <w:rsid w:val="7A42057B"/>
    <w:rsid w:val="7AE71AF0"/>
    <w:rsid w:val="7B252618"/>
    <w:rsid w:val="7BBD74E0"/>
    <w:rsid w:val="7C790E6E"/>
    <w:rsid w:val="7CA53A11"/>
    <w:rsid w:val="7CFC55FB"/>
    <w:rsid w:val="7ECE1C31"/>
    <w:rsid w:val="7F737DF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nhideWhenUsed="0" w:uiPriority="1" w:semiHidden="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400" w:lineRule="atLeast"/>
      <w:jc w:val="both"/>
    </w:pPr>
    <w:rPr>
      <w:rFonts w:ascii="宋体" w:hAnsi="宋体" w:eastAsia="Times New Roman" w:cs="宋体"/>
      <w:color w:val="000000"/>
      <w:sz w:val="21"/>
      <w:lang w:val="en-US" w:eastAsia="zh-CN" w:bidi="ar-SA"/>
    </w:rPr>
  </w:style>
  <w:style w:type="paragraph" w:styleId="4">
    <w:name w:val="heading 1"/>
    <w:basedOn w:val="1"/>
    <w:next w:val="1"/>
    <w:qFormat/>
    <w:uiPriority w:val="0"/>
    <w:pPr>
      <w:keepNext/>
      <w:keepLines/>
      <w:widowControl w:val="0"/>
      <w:spacing w:before="340" w:after="330" w:line="360" w:lineRule="auto"/>
      <w:ind w:left="0" w:right="0"/>
      <w:jc w:val="center"/>
      <w:outlineLvl w:val="0"/>
    </w:pPr>
    <w:rPr>
      <w:rFonts w:ascii="Times New Roman" w:hAnsi="Times New Roman" w:eastAsia="宋体" w:cs="Times New Roman"/>
      <w:b/>
      <w:bCs/>
      <w:color w:val="auto"/>
      <w:kern w:val="44"/>
      <w:sz w:val="32"/>
      <w:szCs w:val="44"/>
    </w:rPr>
  </w:style>
  <w:style w:type="paragraph" w:styleId="5">
    <w:name w:val="heading 2"/>
    <w:basedOn w:val="1"/>
    <w:next w:val="1"/>
    <w:qFormat/>
    <w:uiPriority w:val="0"/>
    <w:pPr>
      <w:keepNext/>
      <w:keepLines/>
      <w:widowControl w:val="0"/>
      <w:spacing w:after="0" w:line="360" w:lineRule="auto"/>
      <w:jc w:val="left"/>
      <w:outlineLvl w:val="1"/>
    </w:pPr>
    <w:rPr>
      <w:rFonts w:ascii="Arial" w:hAnsi="Arial" w:eastAsia="宋体" w:cs="Times New Roman"/>
      <w:b/>
      <w:bCs/>
      <w:iCs/>
      <w:sz w:val="24"/>
      <w:szCs w:val="32"/>
    </w:rPr>
  </w:style>
  <w:style w:type="paragraph" w:styleId="6">
    <w:name w:val="heading 3"/>
    <w:basedOn w:val="1"/>
    <w:next w:val="1"/>
    <w:qFormat/>
    <w:uiPriority w:val="0"/>
    <w:pPr>
      <w:numPr>
        <w:ilvl w:val="2"/>
        <w:numId w:val="1"/>
      </w:numPr>
      <w:outlineLvl w:val="2"/>
    </w:pPr>
    <w:rPr>
      <w:rFonts w:cs="Times New Roman"/>
    </w:rPr>
  </w:style>
  <w:style w:type="paragraph" w:styleId="7">
    <w:name w:val="heading 4"/>
    <w:basedOn w:val="1"/>
    <w:next w:val="1"/>
    <w:qFormat/>
    <w:uiPriority w:val="0"/>
    <w:pPr>
      <w:keepNext/>
      <w:keepLines/>
      <w:spacing w:before="280" w:beforeLines="0" w:after="290" w:afterLines="0" w:line="376" w:lineRule="auto"/>
      <w:outlineLvl w:val="3"/>
    </w:pPr>
    <w:rPr>
      <w:rFonts w:ascii="Calibri Light" w:hAnsi="Calibri Light" w:eastAsia="宋体" w:cs="Times New Roman"/>
      <w:b/>
      <w:bCs/>
      <w:sz w:val="28"/>
      <w:szCs w:val="28"/>
    </w:rPr>
  </w:style>
  <w:style w:type="paragraph" w:styleId="8">
    <w:name w:val="heading 7"/>
    <w:basedOn w:val="1"/>
    <w:next w:val="1"/>
    <w:qFormat/>
    <w:uiPriority w:val="1"/>
    <w:pPr>
      <w:spacing w:before="1"/>
      <w:ind w:left="1541"/>
      <w:outlineLvl w:val="6"/>
    </w:pPr>
    <w:rPr>
      <w:b/>
      <w:bCs/>
      <w:sz w:val="24"/>
      <w:szCs w:val="24"/>
    </w:rPr>
  </w:style>
  <w:style w:type="character" w:default="1" w:styleId="23">
    <w:name w:val="Default Paragraph Font"/>
    <w:semiHidden/>
    <w:qFormat/>
    <w:uiPriority w:val="0"/>
  </w:style>
  <w:style w:type="table" w:default="1" w:styleId="22">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0"/>
    <w:pPr>
      <w:widowControl w:val="0"/>
      <w:spacing w:after="0" w:line="360" w:lineRule="atLeast"/>
      <w:jc w:val="both"/>
    </w:pPr>
    <w:rPr>
      <w:rFonts w:ascii="宋体" w:hAnsi="宋体" w:eastAsia="宋体" w:cs="宋体"/>
      <w:color w:val="000000"/>
      <w:sz w:val="24"/>
      <w:lang w:val="en-US" w:eastAsia="zh-CN" w:bidi="ar-SA"/>
    </w:rPr>
  </w:style>
  <w:style w:type="paragraph" w:styleId="3">
    <w:name w:val="Plain Text"/>
    <w:basedOn w:val="1"/>
    <w:qFormat/>
    <w:uiPriority w:val="0"/>
    <w:pPr>
      <w:widowControl w:val="0"/>
      <w:spacing w:after="0" w:line="400" w:lineRule="atLeast"/>
      <w:jc w:val="both"/>
    </w:pPr>
    <w:rPr>
      <w:rFonts w:ascii="宋体" w:hAnsi="Courier New" w:eastAsia="宋体" w:cs="宋体"/>
      <w:color w:val="000000"/>
      <w:sz w:val="21"/>
      <w:szCs w:val="20"/>
      <w:lang w:val="en-US" w:eastAsia="zh-CN" w:bidi="ar-SA"/>
    </w:rPr>
  </w:style>
  <w:style w:type="paragraph" w:styleId="9">
    <w:name w:val="Normal Indent"/>
    <w:basedOn w:val="1"/>
    <w:qFormat/>
    <w:uiPriority w:val="0"/>
    <w:pPr>
      <w:ind w:firstLine="420" w:firstLineChars="200"/>
    </w:pPr>
    <w:rPr>
      <w:rFonts w:ascii="Times New Roman" w:hAnsi="Times New Roman" w:eastAsia="Times New Roman" w:cs="Times New Roman"/>
    </w:rPr>
  </w:style>
  <w:style w:type="paragraph" w:styleId="10">
    <w:name w:val="annotation text"/>
    <w:basedOn w:val="1"/>
    <w:qFormat/>
    <w:uiPriority w:val="0"/>
    <w:pPr>
      <w:jc w:val="left"/>
    </w:pPr>
    <w:rPr>
      <w:rFonts w:ascii="Times New Roman" w:hAnsi="Times New Roman" w:eastAsia="宋体" w:cs="Times New Roman"/>
    </w:rPr>
  </w:style>
  <w:style w:type="paragraph" w:styleId="11">
    <w:name w:val="Body Text Indent"/>
    <w:basedOn w:val="1"/>
    <w:next w:val="1"/>
    <w:link w:val="40"/>
    <w:qFormat/>
    <w:uiPriority w:val="0"/>
    <w:pPr>
      <w:widowControl w:val="0"/>
      <w:spacing w:before="0" w:after="120" w:line="400" w:lineRule="atLeast"/>
      <w:ind w:left="420" w:leftChars="200" w:right="0"/>
      <w:jc w:val="both"/>
    </w:pPr>
    <w:rPr>
      <w:rFonts w:ascii="宋体" w:hAnsi="宋体" w:eastAsia="宋体" w:cs="宋体"/>
      <w:color w:val="000000"/>
      <w:sz w:val="21"/>
      <w:lang w:val="en-US" w:eastAsia="zh-CN" w:bidi="ar-SA"/>
    </w:rPr>
  </w:style>
  <w:style w:type="paragraph" w:styleId="12">
    <w:name w:val="Date"/>
    <w:basedOn w:val="1"/>
    <w:next w:val="1"/>
    <w:qFormat/>
    <w:uiPriority w:val="0"/>
    <w:pPr>
      <w:spacing w:line="240" w:lineRule="auto"/>
      <w:ind w:left="0" w:leftChars="0"/>
      <w:jc w:val="left"/>
    </w:pPr>
  </w:style>
  <w:style w:type="paragraph" w:styleId="13">
    <w:name w:val="footer"/>
    <w:basedOn w:val="1"/>
    <w:qFormat/>
    <w:uiPriority w:val="0"/>
    <w:pPr>
      <w:widowControl w:val="0"/>
      <w:tabs>
        <w:tab w:val="center" w:pos="4140"/>
        <w:tab w:val="right" w:pos="8300"/>
      </w:tabs>
      <w:snapToGrid w:val="0"/>
      <w:spacing w:after="0" w:line="400" w:lineRule="atLeast"/>
      <w:jc w:val="left"/>
    </w:pPr>
    <w:rPr>
      <w:rFonts w:eastAsia="宋体" w:cs="Times New Roman"/>
      <w:bCs/>
      <w:iCs/>
      <w:sz w:val="18"/>
    </w:rPr>
  </w:style>
  <w:style w:type="paragraph" w:styleId="14">
    <w:name w:val="envelope return"/>
    <w:basedOn w:val="1"/>
    <w:qFormat/>
    <w:uiPriority w:val="0"/>
    <w:pPr>
      <w:snapToGrid w:val="0"/>
    </w:pPr>
    <w:rPr>
      <w:rFonts w:ascii="Arial" w:hAnsi="Arial"/>
    </w:rPr>
  </w:style>
  <w:style w:type="paragraph" w:styleId="15">
    <w:name w:val="header"/>
    <w:basedOn w:val="1"/>
    <w:qFormat/>
    <w:uiPriority w:val="0"/>
    <w:pPr>
      <w:widowControl w:val="0"/>
      <w:pBdr>
        <w:bottom w:val="single" w:color="auto" w:sz="6" w:space="1"/>
      </w:pBdr>
      <w:tabs>
        <w:tab w:val="center" w:pos="4140"/>
        <w:tab w:val="right" w:pos="8300"/>
      </w:tabs>
      <w:snapToGrid w:val="0"/>
      <w:spacing w:after="0" w:line="400" w:lineRule="atLeast"/>
      <w:jc w:val="center"/>
    </w:pPr>
    <w:rPr>
      <w:rFonts w:ascii="宋体" w:hAnsi="宋体" w:eastAsia="宋体" w:cs="宋体"/>
      <w:color w:val="000000"/>
      <w:sz w:val="18"/>
      <w:szCs w:val="18"/>
      <w:lang w:val="en-US" w:eastAsia="zh-CN" w:bidi="ar-SA"/>
    </w:rPr>
  </w:style>
  <w:style w:type="paragraph" w:styleId="16">
    <w:name w:val="Subtitle"/>
    <w:basedOn w:val="1"/>
    <w:next w:val="1"/>
    <w:qFormat/>
    <w:uiPriority w:val="0"/>
    <w:pPr>
      <w:spacing w:before="240" w:after="60" w:line="312" w:lineRule="auto"/>
      <w:jc w:val="center"/>
      <w:outlineLvl w:val="1"/>
    </w:pPr>
    <w:rPr>
      <w:rFonts w:ascii="Calibri Light" w:hAnsi="Calibri Light" w:eastAsia="Times New Roman" w:cs="Times New Roman"/>
      <w:b/>
      <w:bCs/>
      <w:kern w:val="28"/>
      <w:sz w:val="32"/>
      <w:szCs w:val="32"/>
    </w:rPr>
  </w:style>
  <w:style w:type="paragraph" w:styleId="17">
    <w:name w:val="HTML Preformatted"/>
    <w:basedOn w:val="1"/>
    <w:qFormat/>
    <w:uiPriority w:val="0"/>
    <w:pPr>
      <w:widowControl/>
      <w:tabs>
        <w:tab w:val="left" w:pos="900"/>
        <w:tab w:val="left" w:pos="1820"/>
        <w:tab w:val="left" w:pos="2740"/>
        <w:tab w:val="left" w:pos="3660"/>
        <w:tab w:val="left" w:pos="4580"/>
        <w:tab w:val="left" w:pos="5480"/>
        <w:tab w:val="left" w:pos="6400"/>
        <w:tab w:val="left" w:pos="7320"/>
        <w:tab w:val="left" w:pos="8240"/>
        <w:tab w:val="left" w:pos="9160"/>
        <w:tab w:val="left" w:pos="10060"/>
        <w:tab w:val="left" w:pos="10980"/>
        <w:tab w:val="left" w:pos="11900"/>
        <w:tab w:val="left" w:pos="12820"/>
        <w:tab w:val="left" w:pos="13740"/>
        <w:tab w:val="left" w:pos="14640"/>
      </w:tabs>
      <w:spacing w:after="0" w:line="330" w:lineRule="atLeast"/>
      <w:jc w:val="left"/>
    </w:pPr>
    <w:rPr>
      <w:rFonts w:ascii="Arial" w:hAnsi="Arial" w:cs="Times New Roman"/>
      <w:szCs w:val="21"/>
    </w:rPr>
  </w:style>
  <w:style w:type="paragraph" w:styleId="18">
    <w:name w:val="Normal (Web)"/>
    <w:basedOn w:val="1"/>
    <w:qFormat/>
    <w:uiPriority w:val="0"/>
    <w:pPr>
      <w:widowControl w:val="0"/>
      <w:spacing w:before="100" w:beforeAutospacing="1" w:after="100" w:afterAutospacing="1" w:line="400" w:lineRule="atLeast"/>
      <w:ind w:left="0" w:right="0"/>
      <w:jc w:val="left"/>
    </w:pPr>
    <w:rPr>
      <w:rFonts w:ascii="宋体" w:hAnsi="宋体" w:eastAsia="宋体" w:cs="宋体"/>
      <w:color w:val="000000"/>
      <w:kern w:val="0"/>
      <w:sz w:val="24"/>
      <w:lang w:val="en-US" w:eastAsia="zh-CN"/>
    </w:rPr>
  </w:style>
  <w:style w:type="paragraph" w:styleId="19">
    <w:name w:val="Title"/>
    <w:basedOn w:val="1"/>
    <w:next w:val="1"/>
    <w:qFormat/>
    <w:uiPriority w:val="0"/>
    <w:pPr>
      <w:widowControl w:val="0"/>
      <w:spacing w:before="120" w:after="120" w:line="360" w:lineRule="auto"/>
      <w:ind w:left="0" w:right="0" w:firstLine="0" w:firstLineChars="0"/>
      <w:jc w:val="center"/>
      <w:outlineLvl w:val="0"/>
    </w:pPr>
    <w:rPr>
      <w:rFonts w:ascii="Cambria" w:hAnsi="Cambria" w:eastAsia="宋体" w:cs="宋体"/>
      <w:b/>
      <w:bCs/>
      <w:color w:val="000000"/>
      <w:sz w:val="36"/>
      <w:szCs w:val="32"/>
      <w:lang w:val="en-US" w:eastAsia="zh-CN" w:bidi="ar-SA"/>
    </w:rPr>
  </w:style>
  <w:style w:type="paragraph" w:styleId="20">
    <w:name w:val="Body Text First Indent"/>
    <w:basedOn w:val="2"/>
    <w:unhideWhenUsed/>
    <w:qFormat/>
    <w:uiPriority w:val="0"/>
    <w:pPr>
      <w:ind w:firstLine="420" w:firstLineChars="100"/>
    </w:pPr>
    <w:rPr>
      <w:rFonts w:hint="eastAsia"/>
      <w:sz w:val="28"/>
    </w:rPr>
  </w:style>
  <w:style w:type="paragraph" w:styleId="21">
    <w:name w:val="Body Text First Indent 2"/>
    <w:basedOn w:val="11"/>
    <w:unhideWhenUsed/>
    <w:qFormat/>
    <w:uiPriority w:val="99"/>
    <w:pPr>
      <w:ind w:firstLine="420" w:firstLineChars="200"/>
    </w:pPr>
  </w:style>
  <w:style w:type="character" w:styleId="24">
    <w:name w:val="page number"/>
    <w:qFormat/>
    <w:uiPriority w:val="0"/>
    <w:rPr>
      <w:rFonts w:ascii="Times New Roman" w:hAnsi="Times New Roman" w:eastAsia="宋体" w:cs="Times New Roman"/>
    </w:rPr>
  </w:style>
  <w:style w:type="paragraph" w:customStyle="1" w:styleId="25">
    <w:name w:val="一级条标题"/>
    <w:basedOn w:val="26"/>
    <w:next w:val="27"/>
    <w:qFormat/>
    <w:uiPriority w:val="0"/>
    <w:pPr>
      <w:spacing w:line="240" w:lineRule="auto"/>
      <w:ind w:left="420"/>
      <w:outlineLvl w:val="2"/>
    </w:pPr>
    <w:rPr>
      <w:rFonts w:ascii="Times New Roman" w:hAnsi="Times New Roman" w:eastAsia="宋体" w:cs="Times New Roman"/>
    </w:rPr>
  </w:style>
  <w:style w:type="paragraph" w:customStyle="1" w:styleId="26">
    <w:name w:val="章标题"/>
    <w:next w:val="1"/>
    <w:qFormat/>
    <w:uiPriority w:val="0"/>
    <w:pPr>
      <w:spacing w:line="360" w:lineRule="auto"/>
      <w:jc w:val="both"/>
      <w:outlineLvl w:val="1"/>
    </w:pPr>
    <w:rPr>
      <w:rFonts w:ascii="黑体" w:hAnsi="Calibri" w:eastAsia="黑体" w:cs="Times New Roman"/>
      <w:sz w:val="21"/>
      <w:szCs w:val="22"/>
      <w:lang w:val="en-US" w:eastAsia="zh-CN" w:bidi="ar-SA"/>
    </w:rPr>
  </w:style>
  <w:style w:type="paragraph" w:customStyle="1" w:styleId="27">
    <w:name w:val="段"/>
    <w:next w:val="1"/>
    <w:qFormat/>
    <w:uiPriority w:val="0"/>
    <w:pPr>
      <w:autoSpaceDE w:val="0"/>
      <w:autoSpaceDN w:val="0"/>
      <w:spacing w:line="360" w:lineRule="auto"/>
      <w:ind w:firstLine="200" w:firstLineChars="200"/>
      <w:jc w:val="both"/>
    </w:pPr>
    <w:rPr>
      <w:rFonts w:ascii="宋体" w:hAnsi="Calibri" w:eastAsia="Times New Roman" w:cs="Times New Roman"/>
      <w:sz w:val="21"/>
      <w:szCs w:val="22"/>
      <w:lang w:val="en-US" w:eastAsia="zh-CN" w:bidi="ar-SA"/>
    </w:rPr>
  </w:style>
  <w:style w:type="paragraph" w:customStyle="1" w:styleId="28">
    <w:name w:val="正文1"/>
    <w:qFormat/>
    <w:uiPriority w:val="99"/>
    <w:pPr>
      <w:adjustRightInd w:val="0"/>
      <w:spacing w:before="120" w:after="120" w:line="180" w:lineRule="auto"/>
      <w:ind w:firstLine="200" w:firstLineChars="200"/>
      <w:contextualSpacing/>
    </w:pPr>
    <w:rPr>
      <w:rFonts w:ascii="Times New Roman" w:hAnsi="Times New Roman" w:eastAsia="Adobe 仿宋 Std R" w:cs="Times New Roman"/>
      <w:kern w:val="2"/>
      <w:sz w:val="21"/>
      <w:szCs w:val="21"/>
      <w:lang w:val="en-US" w:eastAsia="zh-CN" w:bidi="ar-SA"/>
    </w:rPr>
  </w:style>
  <w:style w:type="paragraph" w:customStyle="1" w:styleId="29">
    <w:name w:val="WPSOffice手动目录 1"/>
    <w:qFormat/>
    <w:uiPriority w:val="0"/>
    <w:rPr>
      <w:rFonts w:ascii="Calibri" w:hAnsi="Calibri" w:eastAsia="宋体" w:cs="Times New Roman"/>
      <w:lang w:val="en-US" w:eastAsia="zh-CN" w:bidi="ar-SA"/>
    </w:rPr>
  </w:style>
  <w:style w:type="paragraph" w:customStyle="1" w:styleId="30">
    <w:name w:val="WPSOffice手动目录 2"/>
    <w:qFormat/>
    <w:uiPriority w:val="0"/>
    <w:pPr>
      <w:ind w:leftChars="200"/>
    </w:pPr>
    <w:rPr>
      <w:rFonts w:ascii="Calibri" w:hAnsi="Calibri" w:eastAsia="宋体" w:cs="Times New Roman"/>
      <w:lang w:val="en-US" w:eastAsia="zh-CN" w:bidi="ar-SA"/>
    </w:rPr>
  </w:style>
  <w:style w:type="paragraph" w:customStyle="1" w:styleId="31">
    <w:name w:val="Normal_4"/>
    <w:qFormat/>
    <w:uiPriority w:val="0"/>
    <w:pPr>
      <w:spacing w:before="120" w:after="240"/>
      <w:jc w:val="both"/>
    </w:pPr>
    <w:rPr>
      <w:rFonts w:ascii="Calibri" w:hAnsi="Calibri" w:eastAsia="Calibri" w:cs="Times New Roman"/>
      <w:sz w:val="22"/>
      <w:szCs w:val="22"/>
      <w:lang w:val="ru-RU" w:eastAsia="en-US" w:bidi="ar-SA"/>
    </w:rPr>
  </w:style>
  <w:style w:type="paragraph" w:styleId="32">
    <w:name w:val="List Paragraph"/>
    <w:basedOn w:val="1"/>
    <w:qFormat/>
    <w:uiPriority w:val="34"/>
    <w:pPr>
      <w:ind w:firstLine="420" w:firstLineChars="200"/>
    </w:pPr>
    <w:rPr>
      <w:rFonts w:ascii="Calibri" w:hAnsi="Calibri" w:eastAsia="宋体" w:cs="Times New Roman"/>
      <w:szCs w:val="22"/>
    </w:rPr>
  </w:style>
  <w:style w:type="paragraph" w:customStyle="1" w:styleId="33">
    <w:name w:val="正文（正式）"/>
    <w:basedOn w:val="1"/>
    <w:qFormat/>
    <w:uiPriority w:val="0"/>
    <w:pPr>
      <w:adjustRightInd w:val="0"/>
      <w:snapToGrid w:val="0"/>
      <w:spacing w:line="312" w:lineRule="auto"/>
      <w:ind w:firstLine="200" w:firstLineChars="200"/>
    </w:pPr>
    <w:rPr>
      <w:rFonts w:ascii="Times New Roman" w:hAnsi="Times New Roman" w:eastAsia="Times New Roman" w:cs="Times New Roman"/>
      <w:bCs/>
      <w:sz w:val="24"/>
      <w:szCs w:val="28"/>
    </w:rPr>
  </w:style>
  <w:style w:type="paragraph" w:customStyle="1" w:styleId="34">
    <w:name w:val="Table Paragraph"/>
    <w:basedOn w:val="1"/>
    <w:qFormat/>
    <w:uiPriority w:val="1"/>
  </w:style>
  <w:style w:type="paragraph" w:customStyle="1" w:styleId="35">
    <w:name w:val="HtmlNormal"/>
    <w:basedOn w:val="1"/>
    <w:qFormat/>
    <w:uiPriority w:val="0"/>
    <w:pPr>
      <w:spacing w:before="100" w:beforeAutospacing="1" w:after="100" w:afterAutospacing="1"/>
      <w:ind w:left="0" w:right="0"/>
      <w:jc w:val="left"/>
      <w:textAlignment w:val="baseline"/>
    </w:pPr>
    <w:rPr>
      <w:kern w:val="0"/>
      <w:sz w:val="24"/>
      <w:szCs w:val="24"/>
      <w:lang w:val="en-US" w:eastAsia="zh-CN"/>
    </w:rPr>
  </w:style>
  <w:style w:type="paragraph" w:customStyle="1" w:styleId="36">
    <w:name w:val="_Style 29"/>
    <w:basedOn w:val="1"/>
    <w:qFormat/>
    <w:uiPriority w:val="0"/>
    <w:pPr>
      <w:ind w:firstLine="420" w:firstLineChars="200"/>
    </w:pPr>
    <w:rPr>
      <w:rFonts w:ascii="Times New Roman" w:hAnsi="Times New Roman" w:eastAsia="Times New Roman" w:cs="Times New Roman"/>
    </w:rPr>
  </w:style>
  <w:style w:type="paragraph" w:customStyle="1" w:styleId="37">
    <w:name w:val="正文_0"/>
    <w:qFormat/>
    <w:uiPriority w:val="0"/>
    <w:pPr>
      <w:widowControl w:val="0"/>
      <w:spacing w:line="360" w:lineRule="auto"/>
      <w:jc w:val="both"/>
    </w:pPr>
    <w:rPr>
      <w:rFonts w:ascii="Calibri" w:hAnsi="Calibri" w:eastAsia="Times New Roman" w:cs="Times New Roman"/>
      <w:kern w:val="2"/>
      <w:sz w:val="21"/>
      <w:szCs w:val="24"/>
      <w:lang w:val="en-US" w:eastAsia="zh-CN" w:bidi="ar-SA"/>
    </w:rPr>
  </w:style>
  <w:style w:type="paragraph" w:customStyle="1" w:styleId="38">
    <w:name w:val="Normal_55"/>
    <w:qFormat/>
    <w:uiPriority w:val="0"/>
    <w:pPr>
      <w:spacing w:before="120" w:after="240"/>
      <w:jc w:val="both"/>
    </w:pPr>
    <w:rPr>
      <w:rFonts w:ascii="Calibri" w:hAnsi="Calibri" w:eastAsia="Calibri" w:cs="Times New Roman"/>
      <w:sz w:val="22"/>
      <w:szCs w:val="22"/>
      <w:lang w:val="ru-RU" w:eastAsia="en-US" w:bidi="ar-SA"/>
    </w:rPr>
  </w:style>
  <w:style w:type="character" w:customStyle="1" w:styleId="39">
    <w:name w:val="NormalCharacter"/>
    <w:semiHidden/>
    <w:qFormat/>
    <w:uiPriority w:val="0"/>
  </w:style>
  <w:style w:type="character" w:customStyle="1" w:styleId="40">
    <w:name w:val="正文文本缩进 Char"/>
    <w:link w:val="11"/>
    <w:qFormat/>
    <w:uiPriority w:val="0"/>
    <w:rPr>
      <w:rFonts w:ascii="宋体" w:hAnsi="宋体" w:eastAsia="宋体" w:cs="宋体"/>
      <w:color w:val="000000"/>
      <w:sz w:val="21"/>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theme" Target="theme/theme1.xml"/><Relationship Id="rId12" Type="http://schemas.openxmlformats.org/officeDocument/2006/relationships/footer" Target="footer5.xml"/><Relationship Id="rId11" Type="http://schemas.openxmlformats.org/officeDocument/2006/relationships/footer" Target="footer4.xml"/><Relationship Id="rId10" Type="http://schemas.openxmlformats.org/officeDocument/2006/relationships/footer" Target="footer3.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58</Pages>
  <Words>21913</Words>
  <Characters>23835</Characters>
  <Lines>0</Lines>
  <Paragraphs>0</Paragraphs>
  <TotalTime>20</TotalTime>
  <ScaleCrop>false</ScaleCrop>
  <LinksUpToDate>false</LinksUpToDate>
  <CharactersWithSpaces>25959</CharactersWithSpaces>
  <Application>WPS Office_11.1.0.11875_F1E327BC-269C-435d-A152-05C5408002CA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2022-04-21T08:41:00Z</dcterms:created>
  <dc:creator>Administrator</dc:creator>
  <cp:lastModifiedBy>小阿静</cp:lastModifiedBy>
  <dcterms:modified xsi:type="dcterms:W3CDTF">2022-07-28T09:47:13Z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2052-11.1.0.11875</vt:lpwstr>
  </property>
  <property fmtid="{D5CDD505-2E9C-101B-9397-08002B2CF9AE}" pid="3" name="ICV">
    <vt:lpwstr>E04FB9895EDD47B6AD5F3502898D510D</vt:lpwstr>
  </property>
</Properties>
</file>