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rPr>
        <w:t xml:space="preserve">       </w:t>
      </w:r>
    </w:p>
    <w:p>
      <w:pPr>
        <w:autoSpaceDE w:val="0"/>
        <w:autoSpaceDN w:val="0"/>
        <w:adjustRightInd w:val="0"/>
        <w:jc w:val="center"/>
        <w:rPr>
          <w:rFonts w:ascii="宋体" w:hAnsi="宋体" w:eastAsia="宋体" w:cs="宋体"/>
          <w:b/>
          <w:bCs/>
          <w:color w:val="000000"/>
          <w:kern w:val="0"/>
          <w:sz w:val="84"/>
          <w:szCs w:val="84"/>
          <w:lang w:val="zh-CN"/>
        </w:rPr>
      </w:pPr>
    </w:p>
    <w:p>
      <w:pPr>
        <w:autoSpaceDE w:val="0"/>
        <w:autoSpaceDN w:val="0"/>
        <w:adjustRightInd w:val="0"/>
        <w:jc w:val="center"/>
        <w:rPr>
          <w:rFonts w:ascii="宋体" w:hAnsi="宋体" w:eastAsia="宋体" w:cs="宋体"/>
          <w:color w:val="000000"/>
          <w:kern w:val="0"/>
          <w:sz w:val="36"/>
          <w:szCs w:val="36"/>
        </w:rPr>
      </w:pPr>
      <w:r>
        <w:rPr>
          <w:rFonts w:hint="eastAsia" w:ascii="宋体" w:hAnsi="宋体" w:eastAsia="宋体" w:cs="宋体"/>
          <w:b/>
          <w:bCs/>
          <w:color w:val="000000"/>
          <w:kern w:val="0"/>
          <w:sz w:val="84"/>
          <w:szCs w:val="84"/>
          <w:lang w:val="zh-CN"/>
        </w:rPr>
        <w:t>竞争性磋商文件</w:t>
      </w: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autoSpaceDE w:val="0"/>
        <w:autoSpaceDN w:val="0"/>
        <w:adjustRightInd w:val="0"/>
        <w:jc w:val="left"/>
        <w:rPr>
          <w:rFonts w:ascii="宋体" w:hAnsi="宋体" w:eastAsia="宋体" w:cs="宋体"/>
          <w:color w:val="000000"/>
          <w:kern w:val="0"/>
          <w:sz w:val="36"/>
          <w:szCs w:val="36"/>
        </w:rPr>
      </w:pPr>
    </w:p>
    <w:p>
      <w:pPr>
        <w:pStyle w:val="2"/>
      </w:pPr>
    </w:p>
    <w:p>
      <w:pPr>
        <w:autoSpaceDE w:val="0"/>
        <w:autoSpaceDN w:val="0"/>
        <w:adjustRightInd w:val="0"/>
        <w:spacing w:line="400" w:lineRule="exact"/>
        <w:jc w:val="left"/>
        <w:rPr>
          <w:rFonts w:ascii="宋体" w:hAnsi="宋体" w:eastAsia="宋体" w:cs="宋体"/>
          <w:color w:val="000000"/>
          <w:kern w:val="0"/>
          <w:sz w:val="36"/>
          <w:szCs w:val="36"/>
        </w:rPr>
      </w:pPr>
    </w:p>
    <w:p>
      <w:pPr>
        <w:autoSpaceDE w:val="0"/>
        <w:autoSpaceDN w:val="0"/>
        <w:adjustRightInd w:val="0"/>
        <w:spacing w:line="700" w:lineRule="exact"/>
        <w:ind w:left="3410" w:leftChars="400" w:hanging="2570" w:hangingChars="800"/>
        <w:jc w:val="left"/>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项目名称：青海红十字医院院区化粪池清理及医院污水站设施污泥清理项目</w:t>
      </w:r>
    </w:p>
    <w:p>
      <w:pPr>
        <w:autoSpaceDE w:val="0"/>
        <w:autoSpaceDN w:val="0"/>
        <w:adjustRightInd w:val="0"/>
        <w:spacing w:line="700" w:lineRule="exact"/>
        <w:ind w:left="840" w:leftChars="400"/>
      </w:pPr>
      <w:r>
        <w:rPr>
          <w:rFonts w:hint="eastAsia" w:ascii="宋体" w:hAnsi="宋体" w:eastAsia="宋体" w:cs="宋体"/>
          <w:b/>
          <w:bCs/>
          <w:color w:val="000000"/>
          <w:kern w:val="0"/>
          <w:sz w:val="32"/>
          <w:szCs w:val="32"/>
          <w:lang w:val="zh-CN"/>
        </w:rPr>
        <w:t>项目编号：QHXR-磋商（服务）2021-16</w:t>
      </w:r>
    </w:p>
    <w:p>
      <w:pPr>
        <w:autoSpaceDE w:val="0"/>
        <w:autoSpaceDN w:val="0"/>
        <w:adjustRightInd w:val="0"/>
        <w:spacing w:line="700" w:lineRule="exact"/>
        <w:ind w:left="840" w:leftChars="400"/>
        <w:rPr>
          <w:rFonts w:ascii="宋体" w:hAnsi="宋体" w:eastAsia="宋体" w:cs="宋体"/>
          <w:b/>
          <w:bCs/>
          <w:color w:val="000000"/>
          <w:kern w:val="0"/>
          <w:sz w:val="32"/>
          <w:szCs w:val="32"/>
        </w:rPr>
      </w:pPr>
      <w:r>
        <w:rPr>
          <w:rFonts w:hint="eastAsia" w:ascii="宋体" w:hAnsi="宋体" w:eastAsia="宋体" w:cs="宋体"/>
          <w:b/>
          <w:bCs/>
          <w:color w:val="000000"/>
          <w:kern w:val="0"/>
          <w:sz w:val="32"/>
          <w:szCs w:val="32"/>
          <w:lang w:val="zh-CN"/>
        </w:rPr>
        <w:t>采</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购</w:t>
      </w:r>
      <w:r>
        <w:rPr>
          <w:rFonts w:hint="eastAsia" w:ascii="宋体" w:hAnsi="宋体" w:eastAsia="宋体" w:cs="宋体"/>
          <w:b/>
          <w:bCs/>
          <w:color w:val="000000"/>
          <w:kern w:val="0"/>
          <w:sz w:val="32"/>
          <w:szCs w:val="32"/>
        </w:rPr>
        <w:t xml:space="preserve"> </w:t>
      </w:r>
      <w:r>
        <w:rPr>
          <w:rFonts w:hint="eastAsia" w:ascii="宋体" w:hAnsi="宋体" w:eastAsia="宋体" w:cs="宋体"/>
          <w:b/>
          <w:bCs/>
          <w:color w:val="000000"/>
          <w:kern w:val="0"/>
          <w:sz w:val="32"/>
          <w:szCs w:val="32"/>
          <w:lang w:val="zh-CN"/>
        </w:rPr>
        <w:t>人：青海红十字医院</w:t>
      </w:r>
    </w:p>
    <w:p>
      <w:pPr>
        <w:autoSpaceDE w:val="0"/>
        <w:autoSpaceDN w:val="0"/>
        <w:adjustRightInd w:val="0"/>
        <w:spacing w:line="360" w:lineRule="auto"/>
        <w:jc w:val="left"/>
        <w:rPr>
          <w:rFonts w:ascii="宋体" w:hAnsi="宋体" w:eastAsia="宋体" w:cs="宋体"/>
          <w:b/>
          <w:bCs/>
          <w:color w:val="000000"/>
          <w:kern w:val="0"/>
          <w:sz w:val="48"/>
          <w:szCs w:val="48"/>
        </w:rPr>
      </w:pPr>
    </w:p>
    <w:p>
      <w:pPr>
        <w:autoSpaceDE w:val="0"/>
        <w:autoSpaceDN w:val="0"/>
        <w:adjustRightInd w:val="0"/>
        <w:spacing w:line="360" w:lineRule="auto"/>
        <w:rPr>
          <w:rFonts w:ascii="宋体" w:hAnsi="宋体" w:eastAsia="宋体" w:cs="宋体"/>
          <w:b/>
          <w:bCs/>
          <w:color w:val="000000"/>
          <w:kern w:val="0"/>
          <w:sz w:val="48"/>
          <w:szCs w:val="48"/>
          <w:lang w:val="zh-CN"/>
        </w:rPr>
      </w:pPr>
    </w:p>
    <w:p>
      <w:pPr>
        <w:autoSpaceDE w:val="0"/>
        <w:autoSpaceDN w:val="0"/>
        <w:adjustRightInd w:val="0"/>
        <w:spacing w:line="360" w:lineRule="auto"/>
        <w:rPr>
          <w:rFonts w:ascii="宋体" w:hAnsi="宋体" w:eastAsia="宋体" w:cs="宋体"/>
          <w:b/>
          <w:bCs/>
          <w:color w:val="000000"/>
          <w:kern w:val="0"/>
          <w:sz w:val="48"/>
          <w:szCs w:val="48"/>
          <w:lang w:val="zh-CN"/>
        </w:rPr>
      </w:pPr>
    </w:p>
    <w:p>
      <w:pPr>
        <w:pStyle w:val="4"/>
        <w:spacing w:line="360" w:lineRule="auto"/>
        <w:rPr>
          <w:sz w:val="44"/>
          <w:szCs w:val="44"/>
          <w:lang w:val="zh-CN"/>
        </w:rPr>
      </w:pPr>
    </w:p>
    <w:p>
      <w:pPr>
        <w:autoSpaceDE w:val="0"/>
        <w:autoSpaceDN w:val="0"/>
        <w:adjustRightInd w:val="0"/>
        <w:spacing w:line="360" w:lineRule="auto"/>
        <w:jc w:val="center"/>
        <w:outlineLvl w:val="0"/>
        <w:rPr>
          <w:rFonts w:ascii="宋体" w:hAnsi="宋体" w:eastAsia="宋体" w:cs="宋体"/>
          <w:b/>
          <w:bCs/>
          <w:color w:val="000000"/>
          <w:kern w:val="0"/>
          <w:sz w:val="32"/>
          <w:szCs w:val="32"/>
          <w:lang w:val="zh-CN"/>
        </w:rPr>
      </w:pPr>
      <w:bookmarkStart w:id="0" w:name="_Toc27885"/>
      <w:bookmarkStart w:id="1" w:name="_Toc9424"/>
      <w:r>
        <w:rPr>
          <w:rFonts w:hint="eastAsia" w:ascii="宋体" w:hAnsi="宋体" w:eastAsia="宋体" w:cs="宋体"/>
          <w:b/>
          <w:bCs/>
          <w:color w:val="000000"/>
          <w:kern w:val="0"/>
          <w:sz w:val="32"/>
          <w:szCs w:val="32"/>
          <w:lang w:val="zh-CN"/>
        </w:rPr>
        <w:t>青海鑫融工程项目管理咨询有限公司</w:t>
      </w:r>
      <w:bookmarkEnd w:id="0"/>
      <w:bookmarkEnd w:id="1"/>
    </w:p>
    <w:p>
      <w:pPr>
        <w:autoSpaceDE w:val="0"/>
        <w:autoSpaceDN w:val="0"/>
        <w:adjustRightInd w:val="0"/>
        <w:spacing w:line="360" w:lineRule="auto"/>
        <w:jc w:val="center"/>
        <w:outlineLvl w:val="0"/>
        <w:rPr>
          <w:rFonts w:ascii="宋体" w:hAnsi="宋体" w:eastAsia="宋体" w:cs="宋体"/>
          <w:b/>
          <w:sz w:val="32"/>
          <w:szCs w:val="32"/>
        </w:rPr>
        <w:sectPr>
          <w:headerReference r:id="rId3"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0"/>
          <w:cols w:space="425" w:num="1"/>
          <w:docGrid w:type="lines" w:linePitch="312" w:charSpace="0"/>
        </w:sectPr>
      </w:pPr>
      <w:bookmarkStart w:id="2" w:name="_Toc28794"/>
      <w:bookmarkStart w:id="3" w:name="_Toc10512"/>
      <w:r>
        <w:rPr>
          <w:rFonts w:hint="eastAsia" w:ascii="宋体" w:hAnsi="宋体" w:eastAsia="宋体" w:cs="宋体"/>
          <w:b/>
          <w:bCs/>
          <w:color w:val="000000"/>
          <w:kern w:val="0"/>
          <w:sz w:val="32"/>
          <w:szCs w:val="32"/>
        </w:rPr>
        <w:t>2021</w:t>
      </w:r>
      <w:r>
        <w:rPr>
          <w:rFonts w:hint="eastAsia" w:ascii="宋体" w:hAnsi="宋体" w:eastAsia="宋体" w:cs="宋体"/>
          <w:b/>
          <w:bCs/>
          <w:color w:val="000000"/>
          <w:kern w:val="0"/>
          <w:sz w:val="32"/>
          <w:szCs w:val="32"/>
          <w:lang w:val="zh-CN"/>
        </w:rPr>
        <w:t>年</w:t>
      </w:r>
      <w:r>
        <w:rPr>
          <w:rFonts w:hint="eastAsia" w:ascii="宋体" w:hAnsi="宋体" w:eastAsia="宋体" w:cs="宋体"/>
          <w:b/>
          <w:bCs/>
          <w:color w:val="000000"/>
          <w:kern w:val="0"/>
          <w:sz w:val="32"/>
          <w:szCs w:val="32"/>
        </w:rPr>
        <w:t>05月</w:t>
      </w:r>
      <w:bookmarkEnd w:id="2"/>
      <w:bookmarkEnd w:id="3"/>
    </w:p>
    <w:p>
      <w:pPr>
        <w:pStyle w:val="2"/>
      </w:pPr>
    </w:p>
    <w:sdt>
      <w:sdtPr>
        <w:rPr>
          <w:rFonts w:hint="eastAsia" w:ascii="宋体" w:hAnsi="宋体" w:eastAsia="宋体" w:cs="宋体"/>
          <w:b/>
          <w:bCs/>
          <w:kern w:val="0"/>
          <w:sz w:val="24"/>
          <w:szCs w:val="48"/>
        </w:rPr>
        <w:id w:val="147464513"/>
        <w:docPartObj>
          <w:docPartGallery w:val="Table of Contents"/>
          <w:docPartUnique/>
        </w:docPartObj>
      </w:sdtPr>
      <w:sdtEndPr>
        <w:rPr>
          <w:rFonts w:hint="eastAsia" w:ascii="宋体" w:hAnsi="宋体" w:eastAsia="宋体" w:cs="宋体"/>
          <w:b/>
          <w:bCs/>
          <w:kern w:val="0"/>
          <w:sz w:val="24"/>
          <w:szCs w:val="24"/>
        </w:rPr>
      </w:sdtEndPr>
      <w:sdtContent>
        <w:p>
          <w:pPr>
            <w:jc w:val="center"/>
            <w:rPr>
              <w:rFonts w:ascii="宋体" w:hAnsi="宋体" w:eastAsia="宋体" w:cs="宋体"/>
              <w:b/>
              <w:bCs/>
              <w:kern w:val="0"/>
              <w:sz w:val="24"/>
              <w:szCs w:val="48"/>
              <w:lang w:val="zh-CN"/>
            </w:rPr>
          </w:pPr>
          <w:r>
            <w:rPr>
              <w:rFonts w:hint="eastAsia" w:ascii="宋体" w:hAnsi="宋体" w:eastAsia="宋体" w:cs="宋体"/>
              <w:b/>
              <w:bCs/>
              <w:kern w:val="0"/>
              <w:sz w:val="24"/>
              <w:szCs w:val="48"/>
              <w:lang w:val="zh-CN"/>
            </w:rPr>
            <w:t>目录</w:t>
          </w:r>
        </w:p>
        <w:p>
          <w:pPr>
            <w:pStyle w:val="15"/>
            <w:tabs>
              <w:tab w:val="right" w:leader="dot" w:pos="8306"/>
            </w:tabs>
          </w:pPr>
          <w:r>
            <w:rPr>
              <w:b/>
              <w:bCs/>
              <w:sz w:val="24"/>
              <w:szCs w:val="24"/>
            </w:rPr>
            <w:fldChar w:fldCharType="begin"/>
          </w:r>
          <w:r>
            <w:rPr>
              <w:b/>
              <w:bCs/>
              <w:sz w:val="24"/>
              <w:szCs w:val="24"/>
            </w:rPr>
            <w:instrText xml:space="preserve">TOC \o "1-1" \h \u </w:instrText>
          </w:r>
          <w:r>
            <w:rPr>
              <w:b/>
              <w:bCs/>
              <w:sz w:val="24"/>
              <w:szCs w:val="24"/>
            </w:rPr>
            <w:fldChar w:fldCharType="separate"/>
          </w:r>
          <w:r>
            <w:rPr>
              <w:bCs/>
              <w:szCs w:val="24"/>
            </w:rPr>
            <w:fldChar w:fldCharType="begin"/>
          </w:r>
          <w:r>
            <w:rPr>
              <w:bCs/>
              <w:szCs w:val="24"/>
            </w:rPr>
            <w:instrText xml:space="preserve"> HYPERLINK \l _Toc9424 </w:instrText>
          </w:r>
          <w:r>
            <w:rPr>
              <w:bCs/>
              <w:szCs w:val="24"/>
            </w:rPr>
            <w:fldChar w:fldCharType="separate"/>
          </w:r>
          <w:r>
            <w:rPr>
              <w:rFonts w:hint="eastAsia" w:ascii="宋体" w:hAnsi="宋体" w:eastAsia="宋体" w:cs="宋体"/>
              <w:bCs/>
              <w:kern w:val="0"/>
              <w:szCs w:val="32"/>
              <w:lang w:val="zh-CN"/>
            </w:rPr>
            <w:t>青海鑫融工程项目管理咨询有限公司</w:t>
          </w:r>
          <w:r>
            <w:tab/>
          </w:r>
          <w:r>
            <w:fldChar w:fldCharType="begin"/>
          </w:r>
          <w:r>
            <w:instrText xml:space="preserve"> PAGEREF _Toc9424 </w:instrText>
          </w:r>
          <w:r>
            <w:fldChar w:fldCharType="separate"/>
          </w:r>
          <w:r>
            <w:t>0</w:t>
          </w:r>
          <w:r>
            <w:fldChar w:fldCharType="end"/>
          </w:r>
          <w:r>
            <w:rPr>
              <w:bCs/>
              <w:szCs w:val="24"/>
            </w:rPr>
            <w:fldChar w:fldCharType="end"/>
          </w:r>
        </w:p>
        <w:p>
          <w:pPr>
            <w:pStyle w:val="15"/>
            <w:tabs>
              <w:tab w:val="right" w:leader="dot" w:pos="8306"/>
            </w:tabs>
          </w:pPr>
          <w:r>
            <w:rPr>
              <w:bCs/>
            </w:rPr>
            <w:fldChar w:fldCharType="begin"/>
          </w:r>
          <w:r>
            <w:rPr>
              <w:bCs/>
            </w:rPr>
            <w:instrText xml:space="preserve"> HYPERLINK \l _Toc10512 </w:instrText>
          </w:r>
          <w:r>
            <w:rPr>
              <w:bCs/>
            </w:rPr>
            <w:fldChar w:fldCharType="separate"/>
          </w:r>
          <w:r>
            <w:rPr>
              <w:rFonts w:hint="eastAsia" w:ascii="宋体" w:hAnsi="宋体" w:eastAsia="宋体" w:cs="宋体"/>
              <w:bCs/>
              <w:kern w:val="0"/>
              <w:szCs w:val="32"/>
            </w:rPr>
            <w:t>2021</w:t>
          </w:r>
          <w:r>
            <w:rPr>
              <w:rFonts w:hint="eastAsia" w:ascii="宋体" w:hAnsi="宋体" w:eastAsia="宋体" w:cs="宋体"/>
              <w:bCs/>
              <w:kern w:val="0"/>
              <w:szCs w:val="32"/>
              <w:lang w:val="zh-CN"/>
            </w:rPr>
            <w:t>年</w:t>
          </w:r>
          <w:r>
            <w:rPr>
              <w:rFonts w:hint="eastAsia" w:ascii="宋体" w:hAnsi="宋体" w:eastAsia="宋体" w:cs="宋体"/>
              <w:bCs/>
              <w:kern w:val="0"/>
              <w:szCs w:val="32"/>
            </w:rPr>
            <w:t>05月</w:t>
          </w:r>
          <w:r>
            <w:tab/>
          </w:r>
          <w:r>
            <w:fldChar w:fldCharType="begin"/>
          </w:r>
          <w:r>
            <w:instrText xml:space="preserve"> PAGEREF _Toc10512 </w:instrText>
          </w:r>
          <w:r>
            <w:fldChar w:fldCharType="separate"/>
          </w:r>
          <w:r>
            <w:t>0</w:t>
          </w:r>
          <w:r>
            <w:fldChar w:fldCharType="end"/>
          </w:r>
          <w:r>
            <w:rPr>
              <w:bCs/>
            </w:rPr>
            <w:fldChar w:fldCharType="end"/>
          </w:r>
        </w:p>
        <w:p>
          <w:pPr>
            <w:pStyle w:val="15"/>
            <w:tabs>
              <w:tab w:val="right" w:leader="dot" w:pos="8306"/>
            </w:tabs>
          </w:pPr>
          <w:r>
            <w:rPr>
              <w:bCs/>
            </w:rPr>
            <w:fldChar w:fldCharType="begin"/>
          </w:r>
          <w:r>
            <w:rPr>
              <w:bCs/>
            </w:rPr>
            <w:instrText xml:space="preserve"> HYPERLINK \l _Toc12412 </w:instrText>
          </w:r>
          <w:r>
            <w:rPr>
              <w:bCs/>
            </w:rPr>
            <w:fldChar w:fldCharType="separate"/>
          </w:r>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r>
            <w:tab/>
          </w:r>
          <w:r>
            <w:fldChar w:fldCharType="begin"/>
          </w:r>
          <w:r>
            <w:instrText xml:space="preserve"> PAGEREF _Toc12412 </w:instrText>
          </w:r>
          <w:r>
            <w:fldChar w:fldCharType="separate"/>
          </w:r>
          <w:r>
            <w:t>4</w:t>
          </w:r>
          <w:r>
            <w:fldChar w:fldCharType="end"/>
          </w:r>
          <w:r>
            <w:rPr>
              <w:bCs/>
            </w:rPr>
            <w:fldChar w:fldCharType="end"/>
          </w:r>
        </w:p>
        <w:p>
          <w:pPr>
            <w:pStyle w:val="15"/>
            <w:tabs>
              <w:tab w:val="right" w:leader="dot" w:pos="8306"/>
            </w:tabs>
          </w:pPr>
          <w:r>
            <w:rPr>
              <w:bCs/>
            </w:rPr>
            <w:fldChar w:fldCharType="begin"/>
          </w:r>
          <w:r>
            <w:rPr>
              <w:bCs/>
            </w:rPr>
            <w:instrText xml:space="preserve"> HYPERLINK \l _Toc31588 </w:instrText>
          </w:r>
          <w:r>
            <w:rPr>
              <w:bCs/>
            </w:rPr>
            <w:fldChar w:fldCharType="separate"/>
          </w:r>
          <w:r>
            <w:rPr>
              <w:rFonts w:hint="eastAsia" w:ascii="宋体" w:hAnsi="宋体" w:eastAsia="宋体" w:cs="宋体"/>
              <w:szCs w:val="36"/>
              <w:lang w:val="zh-CN"/>
            </w:rPr>
            <w:t>第二部分  供应商须知前附表</w:t>
          </w:r>
          <w:r>
            <w:tab/>
          </w:r>
          <w:r>
            <w:fldChar w:fldCharType="begin"/>
          </w:r>
          <w:r>
            <w:instrText xml:space="preserve"> PAGEREF _Toc31588 </w:instrText>
          </w:r>
          <w:r>
            <w:fldChar w:fldCharType="separate"/>
          </w:r>
          <w:r>
            <w:t>8</w:t>
          </w:r>
          <w:r>
            <w:fldChar w:fldCharType="end"/>
          </w:r>
          <w:r>
            <w:rPr>
              <w:bCs/>
            </w:rPr>
            <w:fldChar w:fldCharType="end"/>
          </w:r>
        </w:p>
        <w:p>
          <w:pPr>
            <w:pStyle w:val="15"/>
            <w:tabs>
              <w:tab w:val="right" w:leader="dot" w:pos="8306"/>
            </w:tabs>
          </w:pPr>
          <w:r>
            <w:rPr>
              <w:bCs/>
            </w:rPr>
            <w:fldChar w:fldCharType="begin"/>
          </w:r>
          <w:r>
            <w:rPr>
              <w:bCs/>
            </w:rPr>
            <w:instrText xml:space="preserve"> HYPERLINK \l _Toc24083 </w:instrText>
          </w:r>
          <w:r>
            <w:rPr>
              <w:bCs/>
            </w:rPr>
            <w:fldChar w:fldCharType="separate"/>
          </w:r>
          <w:r>
            <w:rPr>
              <w:rFonts w:hint="eastAsia" w:ascii="宋体" w:hAnsi="宋体" w:eastAsia="宋体" w:cs="宋体"/>
              <w:szCs w:val="36"/>
              <w:lang w:val="zh-CN"/>
            </w:rPr>
            <w:t>第三部分  供应商须知</w:t>
          </w:r>
          <w:r>
            <w:tab/>
          </w:r>
          <w:r>
            <w:fldChar w:fldCharType="begin"/>
          </w:r>
          <w:r>
            <w:instrText xml:space="preserve"> PAGEREF _Toc24083 </w:instrText>
          </w:r>
          <w:r>
            <w:fldChar w:fldCharType="separate"/>
          </w:r>
          <w:r>
            <w:t>11</w:t>
          </w:r>
          <w:r>
            <w:fldChar w:fldCharType="end"/>
          </w:r>
          <w:r>
            <w:rPr>
              <w:bCs/>
            </w:rPr>
            <w:fldChar w:fldCharType="end"/>
          </w:r>
        </w:p>
        <w:p>
          <w:pPr>
            <w:pStyle w:val="15"/>
            <w:tabs>
              <w:tab w:val="right" w:leader="dot" w:pos="8306"/>
            </w:tabs>
          </w:pPr>
          <w:r>
            <w:rPr>
              <w:bCs/>
            </w:rPr>
            <w:fldChar w:fldCharType="begin"/>
          </w:r>
          <w:r>
            <w:rPr>
              <w:bCs/>
            </w:rPr>
            <w:instrText xml:space="preserve"> HYPERLINK \l _Toc30460 </w:instrText>
          </w:r>
          <w:r>
            <w:rPr>
              <w:bCs/>
            </w:rPr>
            <w:fldChar w:fldCharType="separate"/>
          </w:r>
          <w:r>
            <w:rPr>
              <w:rFonts w:hint="eastAsia" w:ascii="宋体" w:hAnsi="宋体" w:eastAsia="宋体" w:cs="宋体"/>
              <w:lang w:val="zh-CN"/>
            </w:rPr>
            <w:t>一、说</w:t>
          </w:r>
          <w:r>
            <w:rPr>
              <w:rFonts w:hint="eastAsia" w:ascii="宋体" w:hAnsi="宋体" w:eastAsia="宋体" w:cs="宋体"/>
            </w:rPr>
            <w:t xml:space="preserve">  </w:t>
          </w:r>
          <w:r>
            <w:rPr>
              <w:rFonts w:hint="eastAsia" w:ascii="宋体" w:hAnsi="宋体" w:eastAsia="宋体" w:cs="宋体"/>
              <w:lang w:val="zh-CN"/>
            </w:rPr>
            <w:t>明</w:t>
          </w:r>
          <w:r>
            <w:tab/>
          </w:r>
          <w:r>
            <w:fldChar w:fldCharType="begin"/>
          </w:r>
          <w:r>
            <w:instrText xml:space="preserve"> PAGEREF _Toc30460 </w:instrText>
          </w:r>
          <w:r>
            <w:fldChar w:fldCharType="separate"/>
          </w:r>
          <w:r>
            <w:t>11</w:t>
          </w:r>
          <w:r>
            <w:fldChar w:fldCharType="end"/>
          </w:r>
          <w:r>
            <w:rPr>
              <w:bCs/>
            </w:rPr>
            <w:fldChar w:fldCharType="end"/>
          </w:r>
        </w:p>
        <w:p>
          <w:pPr>
            <w:pStyle w:val="15"/>
            <w:tabs>
              <w:tab w:val="right" w:leader="dot" w:pos="8306"/>
            </w:tabs>
          </w:pPr>
          <w:r>
            <w:rPr>
              <w:bCs/>
            </w:rPr>
            <w:fldChar w:fldCharType="begin"/>
          </w:r>
          <w:r>
            <w:rPr>
              <w:bCs/>
            </w:rPr>
            <w:instrText xml:space="preserve"> HYPERLINK \l _Toc2003 </w:instrText>
          </w:r>
          <w:r>
            <w:rPr>
              <w:bCs/>
            </w:rPr>
            <w:fldChar w:fldCharType="separate"/>
          </w:r>
          <w:r>
            <w:rPr>
              <w:rFonts w:hint="eastAsia" w:ascii="宋体" w:hAnsi="宋体" w:eastAsia="宋体" w:cs="宋体"/>
              <w:szCs w:val="28"/>
              <w:lang w:val="zh-CN"/>
            </w:rPr>
            <w:t>1.适用范围</w:t>
          </w:r>
          <w:r>
            <w:tab/>
          </w:r>
          <w:r>
            <w:fldChar w:fldCharType="begin"/>
          </w:r>
          <w:r>
            <w:instrText xml:space="preserve"> PAGEREF _Toc2003 </w:instrText>
          </w:r>
          <w:r>
            <w:fldChar w:fldCharType="separate"/>
          </w:r>
          <w:r>
            <w:t>11</w:t>
          </w:r>
          <w:r>
            <w:fldChar w:fldCharType="end"/>
          </w:r>
          <w:r>
            <w:rPr>
              <w:bCs/>
            </w:rPr>
            <w:fldChar w:fldCharType="end"/>
          </w:r>
        </w:p>
        <w:p>
          <w:pPr>
            <w:pStyle w:val="15"/>
            <w:tabs>
              <w:tab w:val="right" w:leader="dot" w:pos="8306"/>
            </w:tabs>
          </w:pPr>
          <w:r>
            <w:rPr>
              <w:bCs/>
            </w:rPr>
            <w:fldChar w:fldCharType="begin"/>
          </w:r>
          <w:r>
            <w:rPr>
              <w:bCs/>
            </w:rPr>
            <w:instrText xml:space="preserve"> HYPERLINK \l _Toc10059 </w:instrText>
          </w:r>
          <w:r>
            <w:rPr>
              <w:bCs/>
            </w:rPr>
            <w:fldChar w:fldCharType="separate"/>
          </w:r>
          <w:r>
            <w:rPr>
              <w:rFonts w:hint="eastAsia" w:ascii="宋体" w:hAnsi="宋体" w:eastAsia="宋体" w:cs="宋体"/>
              <w:szCs w:val="28"/>
              <w:lang w:val="zh-CN"/>
            </w:rPr>
            <w:t>2.招标方式、合格的供应商</w:t>
          </w:r>
          <w:r>
            <w:tab/>
          </w:r>
          <w:r>
            <w:fldChar w:fldCharType="begin"/>
          </w:r>
          <w:r>
            <w:instrText xml:space="preserve"> PAGEREF _Toc10059 </w:instrText>
          </w:r>
          <w:r>
            <w:fldChar w:fldCharType="separate"/>
          </w:r>
          <w:r>
            <w:t>11</w:t>
          </w:r>
          <w:r>
            <w:fldChar w:fldCharType="end"/>
          </w:r>
          <w:r>
            <w:rPr>
              <w:bCs/>
            </w:rPr>
            <w:fldChar w:fldCharType="end"/>
          </w:r>
        </w:p>
        <w:p>
          <w:pPr>
            <w:pStyle w:val="15"/>
            <w:tabs>
              <w:tab w:val="right" w:leader="dot" w:pos="8306"/>
            </w:tabs>
          </w:pPr>
          <w:r>
            <w:rPr>
              <w:bCs/>
            </w:rPr>
            <w:fldChar w:fldCharType="begin"/>
          </w:r>
          <w:r>
            <w:rPr>
              <w:bCs/>
            </w:rPr>
            <w:instrText xml:space="preserve"> HYPERLINK \l _Toc25823 </w:instrText>
          </w:r>
          <w:r>
            <w:rPr>
              <w:bCs/>
            </w:rPr>
            <w:fldChar w:fldCharType="separate"/>
          </w:r>
          <w:r>
            <w:rPr>
              <w:rFonts w:hint="eastAsia" w:ascii="宋体" w:hAnsi="宋体" w:eastAsia="宋体" w:cs="宋体"/>
              <w:lang w:val="zh-CN"/>
            </w:rPr>
            <w:t>二、 竞争性磋商文件说明</w:t>
          </w:r>
          <w:r>
            <w:tab/>
          </w:r>
          <w:r>
            <w:fldChar w:fldCharType="begin"/>
          </w:r>
          <w:r>
            <w:instrText xml:space="preserve"> PAGEREF _Toc25823 </w:instrText>
          </w:r>
          <w:r>
            <w:fldChar w:fldCharType="separate"/>
          </w:r>
          <w:r>
            <w:t>11</w:t>
          </w:r>
          <w:r>
            <w:fldChar w:fldCharType="end"/>
          </w:r>
          <w:r>
            <w:rPr>
              <w:bCs/>
            </w:rPr>
            <w:fldChar w:fldCharType="end"/>
          </w:r>
        </w:p>
        <w:p>
          <w:pPr>
            <w:pStyle w:val="15"/>
            <w:tabs>
              <w:tab w:val="right" w:leader="dot" w:pos="8306"/>
            </w:tabs>
          </w:pPr>
          <w:r>
            <w:rPr>
              <w:bCs/>
            </w:rPr>
            <w:fldChar w:fldCharType="begin"/>
          </w:r>
          <w:r>
            <w:rPr>
              <w:bCs/>
            </w:rPr>
            <w:instrText xml:space="preserve"> HYPERLINK \l _Toc25181 </w:instrText>
          </w:r>
          <w:r>
            <w:rPr>
              <w:bCs/>
            </w:rPr>
            <w:fldChar w:fldCharType="separate"/>
          </w:r>
          <w:r>
            <w:rPr>
              <w:rFonts w:hint="eastAsia" w:ascii="宋体" w:hAnsi="宋体" w:eastAsia="宋体" w:cs="宋体"/>
              <w:szCs w:val="28"/>
              <w:lang w:val="zh-CN"/>
            </w:rPr>
            <w:t>4.竞争性磋商文件的构成</w:t>
          </w:r>
          <w:r>
            <w:tab/>
          </w:r>
          <w:r>
            <w:fldChar w:fldCharType="begin"/>
          </w:r>
          <w:r>
            <w:instrText xml:space="preserve"> PAGEREF _Toc25181 </w:instrText>
          </w:r>
          <w:r>
            <w:fldChar w:fldCharType="separate"/>
          </w:r>
          <w:r>
            <w:t>11</w:t>
          </w:r>
          <w:r>
            <w:fldChar w:fldCharType="end"/>
          </w:r>
          <w:r>
            <w:rPr>
              <w:bCs/>
            </w:rPr>
            <w:fldChar w:fldCharType="end"/>
          </w:r>
        </w:p>
        <w:p>
          <w:pPr>
            <w:pStyle w:val="15"/>
            <w:tabs>
              <w:tab w:val="right" w:leader="dot" w:pos="8306"/>
            </w:tabs>
          </w:pPr>
          <w:r>
            <w:rPr>
              <w:bCs/>
            </w:rPr>
            <w:fldChar w:fldCharType="begin"/>
          </w:r>
          <w:r>
            <w:rPr>
              <w:bCs/>
            </w:rPr>
            <w:instrText xml:space="preserve"> HYPERLINK \l _Toc26789 </w:instrText>
          </w:r>
          <w:r>
            <w:rPr>
              <w:bCs/>
            </w:rPr>
            <w:fldChar w:fldCharType="separate"/>
          </w:r>
          <w:r>
            <w:rPr>
              <w:rFonts w:hint="eastAsia" w:ascii="宋体" w:hAnsi="宋体" w:eastAsia="宋体" w:cs="宋体"/>
              <w:szCs w:val="28"/>
              <w:lang w:val="zh-CN"/>
            </w:rPr>
            <w:t>5.竞争性磋商文件、招标活动和成交结果的质疑</w:t>
          </w:r>
          <w:r>
            <w:tab/>
          </w:r>
          <w:r>
            <w:fldChar w:fldCharType="begin"/>
          </w:r>
          <w:r>
            <w:instrText xml:space="preserve"> PAGEREF _Toc26789 </w:instrText>
          </w:r>
          <w:r>
            <w:fldChar w:fldCharType="separate"/>
          </w:r>
          <w:r>
            <w:t>12</w:t>
          </w:r>
          <w:r>
            <w:fldChar w:fldCharType="end"/>
          </w:r>
          <w:r>
            <w:rPr>
              <w:bCs/>
            </w:rPr>
            <w:fldChar w:fldCharType="end"/>
          </w:r>
        </w:p>
        <w:p>
          <w:pPr>
            <w:pStyle w:val="15"/>
            <w:tabs>
              <w:tab w:val="right" w:leader="dot" w:pos="8306"/>
            </w:tabs>
          </w:pPr>
          <w:r>
            <w:rPr>
              <w:bCs/>
            </w:rPr>
            <w:fldChar w:fldCharType="begin"/>
          </w:r>
          <w:r>
            <w:rPr>
              <w:bCs/>
            </w:rPr>
            <w:instrText xml:space="preserve"> HYPERLINK \l _Toc13621 </w:instrText>
          </w:r>
          <w:r>
            <w:rPr>
              <w:bCs/>
            </w:rPr>
            <w:fldChar w:fldCharType="separate"/>
          </w:r>
          <w:r>
            <w:rPr>
              <w:rFonts w:hint="eastAsia" w:ascii="宋体" w:hAnsi="宋体" w:eastAsia="宋体" w:cs="宋体"/>
              <w:szCs w:val="28"/>
              <w:lang w:val="zh-CN"/>
            </w:rPr>
            <w:t>6.竞争性磋商文件的修改</w:t>
          </w:r>
          <w:r>
            <w:tab/>
          </w:r>
          <w:r>
            <w:fldChar w:fldCharType="begin"/>
          </w:r>
          <w:r>
            <w:instrText xml:space="preserve"> PAGEREF _Toc13621 </w:instrText>
          </w:r>
          <w:r>
            <w:fldChar w:fldCharType="separate"/>
          </w:r>
          <w:r>
            <w:t>12</w:t>
          </w:r>
          <w:r>
            <w:fldChar w:fldCharType="end"/>
          </w:r>
          <w:r>
            <w:rPr>
              <w:bCs/>
            </w:rPr>
            <w:fldChar w:fldCharType="end"/>
          </w:r>
        </w:p>
        <w:p>
          <w:pPr>
            <w:pStyle w:val="15"/>
            <w:tabs>
              <w:tab w:val="right" w:leader="dot" w:pos="8306"/>
            </w:tabs>
          </w:pPr>
          <w:r>
            <w:rPr>
              <w:bCs/>
            </w:rPr>
            <w:fldChar w:fldCharType="begin"/>
          </w:r>
          <w:r>
            <w:rPr>
              <w:bCs/>
            </w:rPr>
            <w:instrText xml:space="preserve"> HYPERLINK \l _Toc24128 </w:instrText>
          </w:r>
          <w:r>
            <w:rPr>
              <w:bCs/>
            </w:rPr>
            <w:fldChar w:fldCharType="separate"/>
          </w:r>
          <w:r>
            <w:rPr>
              <w:rFonts w:hint="eastAsia" w:ascii="宋体" w:hAnsi="宋体" w:eastAsia="宋体" w:cs="宋体"/>
              <w:lang w:val="zh-CN"/>
            </w:rPr>
            <w:t>三、响应文件的编制</w:t>
          </w:r>
          <w:r>
            <w:tab/>
          </w:r>
          <w:r>
            <w:fldChar w:fldCharType="begin"/>
          </w:r>
          <w:r>
            <w:instrText xml:space="preserve"> PAGEREF _Toc24128 </w:instrText>
          </w:r>
          <w:r>
            <w:fldChar w:fldCharType="separate"/>
          </w:r>
          <w:r>
            <w:t>13</w:t>
          </w:r>
          <w:r>
            <w:fldChar w:fldCharType="end"/>
          </w:r>
          <w:r>
            <w:rPr>
              <w:bCs/>
            </w:rPr>
            <w:fldChar w:fldCharType="end"/>
          </w:r>
        </w:p>
        <w:p>
          <w:pPr>
            <w:pStyle w:val="15"/>
            <w:tabs>
              <w:tab w:val="right" w:leader="dot" w:pos="8306"/>
            </w:tabs>
          </w:pPr>
          <w:r>
            <w:rPr>
              <w:bCs/>
            </w:rPr>
            <w:fldChar w:fldCharType="begin"/>
          </w:r>
          <w:r>
            <w:rPr>
              <w:bCs/>
            </w:rPr>
            <w:instrText xml:space="preserve"> HYPERLINK \l _Toc28698 </w:instrText>
          </w:r>
          <w:r>
            <w:rPr>
              <w:bCs/>
            </w:rPr>
            <w:fldChar w:fldCharType="separate"/>
          </w:r>
          <w:r>
            <w:rPr>
              <w:rFonts w:hint="eastAsia" w:ascii="宋体" w:hAnsi="宋体" w:eastAsia="宋体" w:cs="宋体"/>
              <w:szCs w:val="28"/>
              <w:lang w:val="zh-CN"/>
            </w:rPr>
            <w:t>7.响应文件的语言及度量衡单位</w:t>
          </w:r>
          <w:r>
            <w:tab/>
          </w:r>
          <w:r>
            <w:fldChar w:fldCharType="begin"/>
          </w:r>
          <w:r>
            <w:instrText xml:space="preserve"> PAGEREF _Toc28698 </w:instrText>
          </w:r>
          <w:r>
            <w:fldChar w:fldCharType="separate"/>
          </w:r>
          <w:r>
            <w:t>13</w:t>
          </w:r>
          <w:r>
            <w:fldChar w:fldCharType="end"/>
          </w:r>
          <w:r>
            <w:rPr>
              <w:bCs/>
            </w:rPr>
            <w:fldChar w:fldCharType="end"/>
          </w:r>
        </w:p>
        <w:p>
          <w:pPr>
            <w:pStyle w:val="15"/>
            <w:tabs>
              <w:tab w:val="right" w:leader="dot" w:pos="8306"/>
            </w:tabs>
          </w:pPr>
          <w:r>
            <w:rPr>
              <w:bCs/>
            </w:rPr>
            <w:fldChar w:fldCharType="begin"/>
          </w:r>
          <w:r>
            <w:rPr>
              <w:bCs/>
            </w:rPr>
            <w:instrText xml:space="preserve"> HYPERLINK \l _Toc10253 </w:instrText>
          </w:r>
          <w:r>
            <w:rPr>
              <w:bCs/>
            </w:rPr>
            <w:fldChar w:fldCharType="separate"/>
          </w:r>
          <w:r>
            <w:rPr>
              <w:rFonts w:hint="eastAsia" w:ascii="宋体" w:hAnsi="宋体" w:eastAsia="宋体" w:cs="宋体"/>
              <w:szCs w:val="28"/>
              <w:lang w:val="zh-CN"/>
            </w:rPr>
            <w:t>8.竞争性磋商响应报价及币种</w:t>
          </w:r>
          <w:r>
            <w:tab/>
          </w:r>
          <w:r>
            <w:fldChar w:fldCharType="begin"/>
          </w:r>
          <w:r>
            <w:instrText xml:space="preserve"> PAGEREF _Toc10253 </w:instrText>
          </w:r>
          <w:r>
            <w:fldChar w:fldCharType="separate"/>
          </w:r>
          <w:r>
            <w:t>13</w:t>
          </w:r>
          <w:r>
            <w:fldChar w:fldCharType="end"/>
          </w:r>
          <w:r>
            <w:rPr>
              <w:bCs/>
            </w:rPr>
            <w:fldChar w:fldCharType="end"/>
          </w:r>
        </w:p>
        <w:p>
          <w:pPr>
            <w:pStyle w:val="15"/>
            <w:tabs>
              <w:tab w:val="right" w:leader="dot" w:pos="8306"/>
            </w:tabs>
          </w:pPr>
          <w:r>
            <w:rPr>
              <w:bCs/>
            </w:rPr>
            <w:fldChar w:fldCharType="begin"/>
          </w:r>
          <w:r>
            <w:rPr>
              <w:bCs/>
            </w:rPr>
            <w:instrText xml:space="preserve"> HYPERLINK \l _Toc14943 </w:instrText>
          </w:r>
          <w:r>
            <w:rPr>
              <w:bCs/>
            </w:rPr>
            <w:fldChar w:fldCharType="separate"/>
          </w:r>
          <w:r>
            <w:rPr>
              <w:rFonts w:hint="eastAsia" w:ascii="宋体" w:hAnsi="宋体" w:eastAsia="宋体" w:cs="宋体"/>
              <w:szCs w:val="28"/>
              <w:lang w:val="zh-CN"/>
            </w:rPr>
            <w:t>9.磋商保证金</w:t>
          </w:r>
          <w:r>
            <w:tab/>
          </w:r>
          <w:r>
            <w:fldChar w:fldCharType="begin"/>
          </w:r>
          <w:r>
            <w:instrText xml:space="preserve"> PAGEREF _Toc14943 </w:instrText>
          </w:r>
          <w:r>
            <w:fldChar w:fldCharType="separate"/>
          </w:r>
          <w:r>
            <w:t>13</w:t>
          </w:r>
          <w:r>
            <w:fldChar w:fldCharType="end"/>
          </w:r>
          <w:r>
            <w:rPr>
              <w:bCs/>
            </w:rPr>
            <w:fldChar w:fldCharType="end"/>
          </w:r>
        </w:p>
        <w:p>
          <w:pPr>
            <w:pStyle w:val="15"/>
            <w:tabs>
              <w:tab w:val="right" w:leader="dot" w:pos="8306"/>
            </w:tabs>
          </w:pPr>
          <w:r>
            <w:rPr>
              <w:bCs/>
            </w:rPr>
            <w:fldChar w:fldCharType="begin"/>
          </w:r>
          <w:r>
            <w:rPr>
              <w:bCs/>
            </w:rPr>
            <w:instrText xml:space="preserve"> HYPERLINK \l _Toc3282 </w:instrText>
          </w:r>
          <w:r>
            <w:rPr>
              <w:bCs/>
            </w:rPr>
            <w:fldChar w:fldCharType="separate"/>
          </w:r>
          <w:r>
            <w:rPr>
              <w:rFonts w:hint="eastAsia" w:ascii="宋体" w:hAnsi="宋体" w:eastAsia="宋体" w:cs="宋体"/>
              <w:szCs w:val="28"/>
              <w:lang w:val="zh-CN"/>
            </w:rPr>
            <w:t>10.磋商有效期</w:t>
          </w:r>
          <w:r>
            <w:tab/>
          </w:r>
          <w:r>
            <w:fldChar w:fldCharType="begin"/>
          </w:r>
          <w:r>
            <w:instrText xml:space="preserve"> PAGEREF _Toc3282 </w:instrText>
          </w:r>
          <w:r>
            <w:fldChar w:fldCharType="separate"/>
          </w:r>
          <w:r>
            <w:t>14</w:t>
          </w:r>
          <w:r>
            <w:fldChar w:fldCharType="end"/>
          </w:r>
          <w:r>
            <w:rPr>
              <w:bCs/>
            </w:rPr>
            <w:fldChar w:fldCharType="end"/>
          </w:r>
        </w:p>
        <w:p>
          <w:pPr>
            <w:pStyle w:val="15"/>
            <w:tabs>
              <w:tab w:val="right" w:leader="dot" w:pos="8306"/>
            </w:tabs>
          </w:pPr>
          <w:r>
            <w:rPr>
              <w:bCs/>
            </w:rPr>
            <w:fldChar w:fldCharType="begin"/>
          </w:r>
          <w:r>
            <w:rPr>
              <w:bCs/>
            </w:rPr>
            <w:instrText xml:space="preserve"> HYPERLINK \l _Toc4464 </w:instrText>
          </w:r>
          <w:r>
            <w:rPr>
              <w:bCs/>
            </w:rPr>
            <w:fldChar w:fldCharType="separate"/>
          </w:r>
          <w:r>
            <w:rPr>
              <w:rFonts w:hint="eastAsia" w:ascii="宋体" w:hAnsi="宋体" w:eastAsia="宋体" w:cs="宋体"/>
              <w:szCs w:val="28"/>
              <w:lang w:val="zh-CN"/>
            </w:rPr>
            <w:t>11.响应文件构成</w:t>
          </w:r>
          <w:r>
            <w:tab/>
          </w:r>
          <w:r>
            <w:fldChar w:fldCharType="begin"/>
          </w:r>
          <w:r>
            <w:instrText xml:space="preserve"> PAGEREF _Toc4464 </w:instrText>
          </w:r>
          <w:r>
            <w:fldChar w:fldCharType="separate"/>
          </w:r>
          <w:r>
            <w:t>14</w:t>
          </w:r>
          <w:r>
            <w:fldChar w:fldCharType="end"/>
          </w:r>
          <w:r>
            <w:rPr>
              <w:bCs/>
            </w:rPr>
            <w:fldChar w:fldCharType="end"/>
          </w:r>
        </w:p>
        <w:p>
          <w:pPr>
            <w:pStyle w:val="15"/>
            <w:tabs>
              <w:tab w:val="right" w:leader="dot" w:pos="8306"/>
            </w:tabs>
          </w:pPr>
          <w:r>
            <w:rPr>
              <w:bCs/>
            </w:rPr>
            <w:fldChar w:fldCharType="begin"/>
          </w:r>
          <w:r>
            <w:rPr>
              <w:bCs/>
            </w:rPr>
            <w:instrText xml:space="preserve"> HYPERLINK \l _Toc1825 </w:instrText>
          </w:r>
          <w:r>
            <w:rPr>
              <w:bCs/>
            </w:rPr>
            <w:fldChar w:fldCharType="separate"/>
          </w:r>
          <w:r>
            <w:rPr>
              <w:rFonts w:hint="eastAsia" w:ascii="宋体" w:hAnsi="宋体" w:eastAsia="宋体" w:cs="宋体"/>
              <w:szCs w:val="28"/>
              <w:lang w:val="zh-CN"/>
            </w:rPr>
            <w:t>12. 响应文件的编制要求</w:t>
          </w:r>
          <w:r>
            <w:tab/>
          </w:r>
          <w:r>
            <w:fldChar w:fldCharType="begin"/>
          </w:r>
          <w:r>
            <w:instrText xml:space="preserve"> PAGEREF _Toc1825 </w:instrText>
          </w:r>
          <w:r>
            <w:fldChar w:fldCharType="separate"/>
          </w:r>
          <w:r>
            <w:t>15</w:t>
          </w:r>
          <w:r>
            <w:fldChar w:fldCharType="end"/>
          </w:r>
          <w:r>
            <w:rPr>
              <w:bCs/>
            </w:rPr>
            <w:fldChar w:fldCharType="end"/>
          </w:r>
        </w:p>
        <w:p>
          <w:pPr>
            <w:pStyle w:val="15"/>
            <w:tabs>
              <w:tab w:val="right" w:leader="dot" w:pos="8306"/>
            </w:tabs>
          </w:pPr>
          <w:r>
            <w:rPr>
              <w:bCs/>
            </w:rPr>
            <w:fldChar w:fldCharType="begin"/>
          </w:r>
          <w:r>
            <w:rPr>
              <w:bCs/>
            </w:rPr>
            <w:instrText xml:space="preserve"> HYPERLINK \l _Toc29984 </w:instrText>
          </w:r>
          <w:r>
            <w:rPr>
              <w:bCs/>
            </w:rPr>
            <w:fldChar w:fldCharType="separate"/>
          </w:r>
          <w:r>
            <w:rPr>
              <w:rFonts w:hint="eastAsia" w:ascii="宋体" w:hAnsi="宋体" w:eastAsia="宋体" w:cs="宋体"/>
              <w:lang w:val="zh-CN"/>
            </w:rPr>
            <w:t>四、响应文件的递交</w:t>
          </w:r>
          <w:r>
            <w:tab/>
          </w:r>
          <w:r>
            <w:fldChar w:fldCharType="begin"/>
          </w:r>
          <w:r>
            <w:instrText xml:space="preserve"> PAGEREF _Toc29984 </w:instrText>
          </w:r>
          <w:r>
            <w:fldChar w:fldCharType="separate"/>
          </w:r>
          <w:r>
            <w:t>15</w:t>
          </w:r>
          <w:r>
            <w:fldChar w:fldCharType="end"/>
          </w:r>
          <w:r>
            <w:rPr>
              <w:bCs/>
            </w:rPr>
            <w:fldChar w:fldCharType="end"/>
          </w:r>
        </w:p>
        <w:p>
          <w:pPr>
            <w:pStyle w:val="15"/>
            <w:tabs>
              <w:tab w:val="right" w:leader="dot" w:pos="8306"/>
            </w:tabs>
          </w:pPr>
          <w:r>
            <w:rPr>
              <w:bCs/>
            </w:rPr>
            <w:fldChar w:fldCharType="begin"/>
          </w:r>
          <w:r>
            <w:rPr>
              <w:bCs/>
            </w:rPr>
            <w:instrText xml:space="preserve"> HYPERLINK \l _Toc28898 </w:instrText>
          </w:r>
          <w:r>
            <w:rPr>
              <w:bCs/>
            </w:rPr>
            <w:fldChar w:fldCharType="separate"/>
          </w:r>
          <w:r>
            <w:rPr>
              <w:rFonts w:hint="eastAsia" w:ascii="宋体" w:hAnsi="宋体" w:eastAsia="宋体" w:cs="宋体"/>
              <w:szCs w:val="28"/>
              <w:lang w:val="zh-CN"/>
            </w:rPr>
            <w:t>13. 响应文件的密封和标记</w:t>
          </w:r>
          <w:r>
            <w:tab/>
          </w:r>
          <w:r>
            <w:fldChar w:fldCharType="begin"/>
          </w:r>
          <w:r>
            <w:instrText xml:space="preserve"> PAGEREF _Toc28898 </w:instrText>
          </w:r>
          <w:r>
            <w:fldChar w:fldCharType="separate"/>
          </w:r>
          <w:r>
            <w:t>15</w:t>
          </w:r>
          <w:r>
            <w:fldChar w:fldCharType="end"/>
          </w:r>
          <w:r>
            <w:rPr>
              <w:bCs/>
            </w:rPr>
            <w:fldChar w:fldCharType="end"/>
          </w:r>
        </w:p>
        <w:p>
          <w:pPr>
            <w:pStyle w:val="15"/>
            <w:tabs>
              <w:tab w:val="right" w:leader="dot" w:pos="8306"/>
            </w:tabs>
          </w:pPr>
          <w:r>
            <w:rPr>
              <w:bCs/>
            </w:rPr>
            <w:fldChar w:fldCharType="begin"/>
          </w:r>
          <w:r>
            <w:rPr>
              <w:bCs/>
            </w:rPr>
            <w:instrText xml:space="preserve"> HYPERLINK \l _Toc21389 </w:instrText>
          </w:r>
          <w:r>
            <w:rPr>
              <w:bCs/>
            </w:rPr>
            <w:fldChar w:fldCharType="separate"/>
          </w:r>
          <w:r>
            <w:rPr>
              <w:rFonts w:hint="eastAsia" w:ascii="宋体" w:hAnsi="宋体" w:eastAsia="宋体" w:cs="宋体"/>
              <w:szCs w:val="28"/>
              <w:lang w:val="zh-CN"/>
            </w:rPr>
            <w:t>14. 递送响应文件的地点、截止日期</w:t>
          </w:r>
          <w:r>
            <w:tab/>
          </w:r>
          <w:r>
            <w:fldChar w:fldCharType="begin"/>
          </w:r>
          <w:r>
            <w:instrText xml:space="preserve"> PAGEREF _Toc21389 </w:instrText>
          </w:r>
          <w:r>
            <w:fldChar w:fldCharType="separate"/>
          </w:r>
          <w:r>
            <w:t>16</w:t>
          </w:r>
          <w:r>
            <w:fldChar w:fldCharType="end"/>
          </w:r>
          <w:r>
            <w:rPr>
              <w:bCs/>
            </w:rPr>
            <w:fldChar w:fldCharType="end"/>
          </w:r>
        </w:p>
        <w:p>
          <w:pPr>
            <w:pStyle w:val="15"/>
            <w:tabs>
              <w:tab w:val="right" w:leader="dot" w:pos="8306"/>
            </w:tabs>
          </w:pPr>
          <w:r>
            <w:rPr>
              <w:bCs/>
            </w:rPr>
            <w:fldChar w:fldCharType="begin"/>
          </w:r>
          <w:r>
            <w:rPr>
              <w:bCs/>
            </w:rPr>
            <w:instrText xml:space="preserve"> HYPERLINK \l _Toc29740 </w:instrText>
          </w:r>
          <w:r>
            <w:rPr>
              <w:bCs/>
            </w:rPr>
            <w:fldChar w:fldCharType="separate"/>
          </w:r>
          <w:r>
            <w:rPr>
              <w:rFonts w:hint="eastAsia" w:ascii="宋体" w:hAnsi="宋体" w:eastAsia="宋体" w:cs="宋体"/>
              <w:szCs w:val="28"/>
              <w:lang w:val="zh-CN"/>
            </w:rPr>
            <w:t>15. 响应文件的撤回和修改</w:t>
          </w:r>
          <w:r>
            <w:tab/>
          </w:r>
          <w:r>
            <w:fldChar w:fldCharType="begin"/>
          </w:r>
          <w:r>
            <w:instrText xml:space="preserve"> PAGEREF _Toc29740 </w:instrText>
          </w:r>
          <w:r>
            <w:fldChar w:fldCharType="separate"/>
          </w:r>
          <w:r>
            <w:t>16</w:t>
          </w:r>
          <w:r>
            <w:fldChar w:fldCharType="end"/>
          </w:r>
          <w:r>
            <w:rPr>
              <w:bCs/>
            </w:rPr>
            <w:fldChar w:fldCharType="end"/>
          </w:r>
        </w:p>
        <w:p>
          <w:pPr>
            <w:pStyle w:val="15"/>
            <w:tabs>
              <w:tab w:val="right" w:leader="dot" w:pos="8306"/>
            </w:tabs>
          </w:pPr>
          <w:r>
            <w:rPr>
              <w:bCs/>
            </w:rPr>
            <w:fldChar w:fldCharType="begin"/>
          </w:r>
          <w:r>
            <w:rPr>
              <w:bCs/>
            </w:rPr>
            <w:instrText xml:space="preserve"> HYPERLINK \l _Toc6428 </w:instrText>
          </w:r>
          <w:r>
            <w:rPr>
              <w:bCs/>
            </w:rPr>
            <w:fldChar w:fldCharType="separate"/>
          </w:r>
          <w:r>
            <w:rPr>
              <w:rFonts w:hint="eastAsia" w:ascii="宋体" w:hAnsi="宋体" w:eastAsia="宋体" w:cs="宋体"/>
              <w:lang w:val="zh-CN"/>
            </w:rPr>
            <w:t>五、竞争性磋商过程</w:t>
          </w:r>
          <w:r>
            <w:tab/>
          </w:r>
          <w:r>
            <w:fldChar w:fldCharType="begin"/>
          </w:r>
          <w:r>
            <w:instrText xml:space="preserve"> PAGEREF _Toc6428 </w:instrText>
          </w:r>
          <w:r>
            <w:fldChar w:fldCharType="separate"/>
          </w:r>
          <w:r>
            <w:t>17</w:t>
          </w:r>
          <w:r>
            <w:fldChar w:fldCharType="end"/>
          </w:r>
          <w:r>
            <w:rPr>
              <w:bCs/>
            </w:rPr>
            <w:fldChar w:fldCharType="end"/>
          </w:r>
        </w:p>
        <w:p>
          <w:pPr>
            <w:pStyle w:val="15"/>
            <w:tabs>
              <w:tab w:val="right" w:leader="dot" w:pos="8306"/>
            </w:tabs>
          </w:pPr>
          <w:r>
            <w:rPr>
              <w:bCs/>
            </w:rPr>
            <w:fldChar w:fldCharType="begin"/>
          </w:r>
          <w:r>
            <w:rPr>
              <w:bCs/>
            </w:rPr>
            <w:instrText xml:space="preserve"> HYPERLINK \l _Toc13264 </w:instrText>
          </w:r>
          <w:r>
            <w:rPr>
              <w:bCs/>
            </w:rPr>
            <w:fldChar w:fldCharType="separate"/>
          </w:r>
          <w:r>
            <w:rPr>
              <w:rFonts w:hint="eastAsia" w:ascii="宋体" w:hAnsi="宋体" w:eastAsia="宋体" w:cs="宋体"/>
              <w:szCs w:val="28"/>
              <w:lang w:val="zh-CN"/>
            </w:rPr>
            <w:t>16.竞争性磋商过程</w:t>
          </w:r>
          <w:r>
            <w:tab/>
          </w:r>
          <w:r>
            <w:fldChar w:fldCharType="begin"/>
          </w:r>
          <w:r>
            <w:instrText xml:space="preserve"> PAGEREF _Toc13264 </w:instrText>
          </w:r>
          <w:r>
            <w:fldChar w:fldCharType="separate"/>
          </w:r>
          <w:r>
            <w:t>17</w:t>
          </w:r>
          <w:r>
            <w:fldChar w:fldCharType="end"/>
          </w:r>
          <w:r>
            <w:rPr>
              <w:bCs/>
            </w:rPr>
            <w:fldChar w:fldCharType="end"/>
          </w:r>
        </w:p>
        <w:p>
          <w:pPr>
            <w:pStyle w:val="15"/>
            <w:tabs>
              <w:tab w:val="right" w:leader="dot" w:pos="8306"/>
            </w:tabs>
          </w:pPr>
          <w:r>
            <w:rPr>
              <w:bCs/>
            </w:rPr>
            <w:fldChar w:fldCharType="begin"/>
          </w:r>
          <w:r>
            <w:rPr>
              <w:bCs/>
            </w:rPr>
            <w:instrText xml:space="preserve"> HYPERLINK \l _Toc11610 </w:instrText>
          </w:r>
          <w:r>
            <w:rPr>
              <w:bCs/>
            </w:rPr>
            <w:fldChar w:fldCharType="separate"/>
          </w:r>
          <w:r>
            <w:rPr>
              <w:rFonts w:hint="eastAsia" w:ascii="宋体" w:hAnsi="宋体" w:eastAsia="宋体" w:cs="宋体"/>
              <w:lang w:val="zh-CN"/>
            </w:rPr>
            <w:t>六、竞争性磋商程序及方法</w:t>
          </w:r>
          <w:r>
            <w:tab/>
          </w:r>
          <w:r>
            <w:fldChar w:fldCharType="begin"/>
          </w:r>
          <w:r>
            <w:instrText xml:space="preserve"> PAGEREF _Toc11610 </w:instrText>
          </w:r>
          <w:r>
            <w:fldChar w:fldCharType="separate"/>
          </w:r>
          <w:r>
            <w:t>17</w:t>
          </w:r>
          <w:r>
            <w:fldChar w:fldCharType="end"/>
          </w:r>
          <w:r>
            <w:rPr>
              <w:bCs/>
            </w:rPr>
            <w:fldChar w:fldCharType="end"/>
          </w:r>
        </w:p>
        <w:p>
          <w:pPr>
            <w:pStyle w:val="15"/>
            <w:tabs>
              <w:tab w:val="right" w:leader="dot" w:pos="8306"/>
            </w:tabs>
          </w:pPr>
          <w:r>
            <w:rPr>
              <w:bCs/>
            </w:rPr>
            <w:fldChar w:fldCharType="begin"/>
          </w:r>
          <w:r>
            <w:rPr>
              <w:bCs/>
            </w:rPr>
            <w:instrText xml:space="preserve"> HYPERLINK \l _Toc28990 </w:instrText>
          </w:r>
          <w:r>
            <w:rPr>
              <w:bCs/>
            </w:rPr>
            <w:fldChar w:fldCharType="separate"/>
          </w:r>
          <w:r>
            <w:rPr>
              <w:rFonts w:hint="eastAsia" w:ascii="宋体" w:hAnsi="宋体" w:eastAsia="宋体" w:cs="宋体"/>
              <w:szCs w:val="28"/>
              <w:lang w:val="zh-CN"/>
            </w:rPr>
            <w:t>17.磋商小组</w:t>
          </w:r>
          <w:r>
            <w:tab/>
          </w:r>
          <w:r>
            <w:fldChar w:fldCharType="begin"/>
          </w:r>
          <w:r>
            <w:instrText xml:space="preserve"> PAGEREF _Toc28990 </w:instrText>
          </w:r>
          <w:r>
            <w:fldChar w:fldCharType="separate"/>
          </w:r>
          <w:r>
            <w:t>17</w:t>
          </w:r>
          <w:r>
            <w:fldChar w:fldCharType="end"/>
          </w:r>
          <w:r>
            <w:rPr>
              <w:bCs/>
            </w:rPr>
            <w:fldChar w:fldCharType="end"/>
          </w:r>
        </w:p>
        <w:p>
          <w:pPr>
            <w:pStyle w:val="15"/>
            <w:tabs>
              <w:tab w:val="right" w:leader="dot" w:pos="8306"/>
            </w:tabs>
          </w:pPr>
          <w:r>
            <w:rPr>
              <w:bCs/>
            </w:rPr>
            <w:fldChar w:fldCharType="begin"/>
          </w:r>
          <w:r>
            <w:rPr>
              <w:bCs/>
            </w:rPr>
            <w:instrText xml:space="preserve"> HYPERLINK \l _Toc11195 </w:instrText>
          </w:r>
          <w:r>
            <w:rPr>
              <w:bCs/>
            </w:rPr>
            <w:fldChar w:fldCharType="separate"/>
          </w:r>
          <w:r>
            <w:rPr>
              <w:rFonts w:hint="eastAsia" w:ascii="宋体" w:hAnsi="宋体" w:eastAsia="宋体" w:cs="宋体"/>
              <w:szCs w:val="28"/>
              <w:lang w:val="zh-CN"/>
            </w:rPr>
            <w:t>18.竞争性磋商工作程序</w:t>
          </w:r>
          <w:r>
            <w:tab/>
          </w:r>
          <w:r>
            <w:fldChar w:fldCharType="begin"/>
          </w:r>
          <w:r>
            <w:instrText xml:space="preserve"> PAGEREF _Toc11195 </w:instrText>
          </w:r>
          <w:r>
            <w:fldChar w:fldCharType="separate"/>
          </w:r>
          <w:r>
            <w:t>18</w:t>
          </w:r>
          <w:r>
            <w:fldChar w:fldCharType="end"/>
          </w:r>
          <w:r>
            <w:rPr>
              <w:bCs/>
            </w:rPr>
            <w:fldChar w:fldCharType="end"/>
          </w:r>
        </w:p>
        <w:p>
          <w:pPr>
            <w:pStyle w:val="15"/>
            <w:tabs>
              <w:tab w:val="right" w:leader="dot" w:pos="8306"/>
            </w:tabs>
          </w:pPr>
          <w:r>
            <w:rPr>
              <w:bCs/>
            </w:rPr>
            <w:fldChar w:fldCharType="begin"/>
          </w:r>
          <w:r>
            <w:rPr>
              <w:bCs/>
            </w:rPr>
            <w:instrText xml:space="preserve"> HYPERLINK \l _Toc25271 </w:instrText>
          </w:r>
          <w:r>
            <w:rPr>
              <w:bCs/>
            </w:rPr>
            <w:fldChar w:fldCharType="separate"/>
          </w:r>
          <w:r>
            <w:rPr>
              <w:rFonts w:hint="eastAsia" w:ascii="宋体" w:hAnsi="宋体" w:eastAsia="宋体" w:cs="宋体"/>
              <w:szCs w:val="28"/>
              <w:lang w:val="zh-CN"/>
            </w:rPr>
            <w:t>19.评审办法</w:t>
          </w:r>
          <w:r>
            <w:tab/>
          </w:r>
          <w:r>
            <w:fldChar w:fldCharType="begin"/>
          </w:r>
          <w:r>
            <w:instrText xml:space="preserve"> PAGEREF _Toc25271 </w:instrText>
          </w:r>
          <w:r>
            <w:fldChar w:fldCharType="separate"/>
          </w:r>
          <w:r>
            <w:t>20</w:t>
          </w:r>
          <w:r>
            <w:fldChar w:fldCharType="end"/>
          </w:r>
          <w:r>
            <w:rPr>
              <w:bCs/>
            </w:rPr>
            <w:fldChar w:fldCharType="end"/>
          </w:r>
        </w:p>
        <w:p>
          <w:pPr>
            <w:pStyle w:val="15"/>
            <w:tabs>
              <w:tab w:val="right" w:leader="dot" w:pos="8306"/>
            </w:tabs>
          </w:pPr>
          <w:r>
            <w:rPr>
              <w:bCs/>
            </w:rPr>
            <w:fldChar w:fldCharType="begin"/>
          </w:r>
          <w:r>
            <w:rPr>
              <w:bCs/>
            </w:rPr>
            <w:instrText xml:space="preserve"> HYPERLINK \l _Toc24472 </w:instrText>
          </w:r>
          <w:r>
            <w:rPr>
              <w:bCs/>
            </w:rPr>
            <w:fldChar w:fldCharType="separate"/>
          </w:r>
          <w:r>
            <w:rPr>
              <w:rFonts w:hint="eastAsia" w:ascii="宋体" w:hAnsi="宋体" w:eastAsia="宋体" w:cs="宋体"/>
              <w:lang w:val="zh-CN"/>
            </w:rPr>
            <w:t>七、确定成交供应商</w:t>
          </w:r>
          <w:r>
            <w:tab/>
          </w:r>
          <w:r>
            <w:fldChar w:fldCharType="begin"/>
          </w:r>
          <w:r>
            <w:instrText xml:space="preserve"> PAGEREF _Toc24472 </w:instrText>
          </w:r>
          <w:r>
            <w:fldChar w:fldCharType="separate"/>
          </w:r>
          <w:r>
            <w:t>22</w:t>
          </w:r>
          <w:r>
            <w:fldChar w:fldCharType="end"/>
          </w:r>
          <w:r>
            <w:rPr>
              <w:bCs/>
            </w:rPr>
            <w:fldChar w:fldCharType="end"/>
          </w:r>
        </w:p>
        <w:p>
          <w:pPr>
            <w:pStyle w:val="15"/>
            <w:tabs>
              <w:tab w:val="right" w:leader="dot" w:pos="8306"/>
            </w:tabs>
          </w:pPr>
          <w:r>
            <w:rPr>
              <w:bCs/>
            </w:rPr>
            <w:fldChar w:fldCharType="begin"/>
          </w:r>
          <w:r>
            <w:rPr>
              <w:bCs/>
            </w:rPr>
            <w:instrText xml:space="preserve"> HYPERLINK \l _Toc17383 </w:instrText>
          </w:r>
          <w:r>
            <w:rPr>
              <w:bCs/>
            </w:rPr>
            <w:fldChar w:fldCharType="separate"/>
          </w:r>
          <w:r>
            <w:rPr>
              <w:rFonts w:hint="eastAsia" w:ascii="宋体" w:hAnsi="宋体" w:eastAsia="宋体" w:cs="宋体"/>
              <w:szCs w:val="28"/>
              <w:lang w:val="zh-CN"/>
            </w:rPr>
            <w:t>20.推荐并确定成交供应商</w:t>
          </w:r>
          <w:r>
            <w:tab/>
          </w:r>
          <w:r>
            <w:fldChar w:fldCharType="begin"/>
          </w:r>
          <w:r>
            <w:instrText xml:space="preserve"> PAGEREF _Toc17383 </w:instrText>
          </w:r>
          <w:r>
            <w:fldChar w:fldCharType="separate"/>
          </w:r>
          <w:r>
            <w:t>22</w:t>
          </w:r>
          <w:r>
            <w:fldChar w:fldCharType="end"/>
          </w:r>
          <w:r>
            <w:rPr>
              <w:bCs/>
            </w:rPr>
            <w:fldChar w:fldCharType="end"/>
          </w:r>
        </w:p>
        <w:p>
          <w:pPr>
            <w:pStyle w:val="15"/>
            <w:tabs>
              <w:tab w:val="right" w:leader="dot" w:pos="8306"/>
            </w:tabs>
          </w:pPr>
          <w:r>
            <w:rPr>
              <w:bCs/>
            </w:rPr>
            <w:fldChar w:fldCharType="begin"/>
          </w:r>
          <w:r>
            <w:rPr>
              <w:bCs/>
            </w:rPr>
            <w:instrText xml:space="preserve"> HYPERLINK \l _Toc1242 </w:instrText>
          </w:r>
          <w:r>
            <w:rPr>
              <w:bCs/>
            </w:rPr>
            <w:fldChar w:fldCharType="separate"/>
          </w:r>
          <w:r>
            <w:rPr>
              <w:rFonts w:hint="eastAsia" w:ascii="宋体" w:hAnsi="宋体" w:eastAsia="宋体" w:cs="宋体"/>
              <w:szCs w:val="28"/>
            </w:rPr>
            <w:t>21.</w:t>
          </w:r>
          <w:r>
            <w:rPr>
              <w:rFonts w:hint="eastAsia" w:ascii="宋体" w:hAnsi="宋体" w:eastAsia="宋体" w:cs="宋体"/>
              <w:szCs w:val="28"/>
              <w:lang w:val="zh-CN"/>
            </w:rPr>
            <w:t>成交通知</w:t>
          </w:r>
          <w:r>
            <w:tab/>
          </w:r>
          <w:r>
            <w:fldChar w:fldCharType="begin"/>
          </w:r>
          <w:r>
            <w:instrText xml:space="preserve"> PAGEREF _Toc1242 </w:instrText>
          </w:r>
          <w:r>
            <w:fldChar w:fldCharType="separate"/>
          </w:r>
          <w:r>
            <w:t>22</w:t>
          </w:r>
          <w:r>
            <w:fldChar w:fldCharType="end"/>
          </w:r>
          <w:r>
            <w:rPr>
              <w:bCs/>
            </w:rPr>
            <w:fldChar w:fldCharType="end"/>
          </w:r>
        </w:p>
        <w:p>
          <w:pPr>
            <w:pStyle w:val="15"/>
            <w:tabs>
              <w:tab w:val="right" w:leader="dot" w:pos="8306"/>
            </w:tabs>
          </w:pPr>
          <w:r>
            <w:rPr>
              <w:bCs/>
            </w:rPr>
            <w:fldChar w:fldCharType="begin"/>
          </w:r>
          <w:r>
            <w:rPr>
              <w:bCs/>
            </w:rPr>
            <w:instrText xml:space="preserve"> HYPERLINK \l _Toc15440 </w:instrText>
          </w:r>
          <w:r>
            <w:rPr>
              <w:bCs/>
            </w:rPr>
            <w:fldChar w:fldCharType="separate"/>
          </w:r>
          <w:r>
            <w:rPr>
              <w:rFonts w:hint="eastAsia" w:ascii="宋体" w:hAnsi="宋体" w:eastAsia="宋体" w:cs="宋体"/>
              <w:lang w:val="zh-CN"/>
            </w:rPr>
            <w:t>八、授予合同</w:t>
          </w:r>
          <w:r>
            <w:tab/>
          </w:r>
          <w:r>
            <w:fldChar w:fldCharType="begin"/>
          </w:r>
          <w:r>
            <w:instrText xml:space="preserve"> PAGEREF _Toc15440 </w:instrText>
          </w:r>
          <w:r>
            <w:fldChar w:fldCharType="separate"/>
          </w:r>
          <w:r>
            <w:t>22</w:t>
          </w:r>
          <w:r>
            <w:fldChar w:fldCharType="end"/>
          </w:r>
          <w:r>
            <w:rPr>
              <w:bCs/>
            </w:rPr>
            <w:fldChar w:fldCharType="end"/>
          </w:r>
        </w:p>
        <w:p>
          <w:pPr>
            <w:pStyle w:val="15"/>
            <w:tabs>
              <w:tab w:val="right" w:leader="dot" w:pos="8306"/>
            </w:tabs>
          </w:pPr>
          <w:r>
            <w:rPr>
              <w:bCs/>
            </w:rPr>
            <w:fldChar w:fldCharType="begin"/>
          </w:r>
          <w:r>
            <w:rPr>
              <w:bCs/>
            </w:rPr>
            <w:instrText xml:space="preserve"> HYPERLINK \l _Toc6958 </w:instrText>
          </w:r>
          <w:r>
            <w:rPr>
              <w:bCs/>
            </w:rPr>
            <w:fldChar w:fldCharType="separate"/>
          </w:r>
          <w:r>
            <w:rPr>
              <w:rFonts w:hint="eastAsia" w:ascii="宋体" w:hAnsi="宋体" w:eastAsia="宋体" w:cs="宋体"/>
              <w:szCs w:val="28"/>
              <w:lang w:val="zh-CN"/>
            </w:rPr>
            <w:t>22.签订合同</w:t>
          </w:r>
          <w:r>
            <w:tab/>
          </w:r>
          <w:r>
            <w:fldChar w:fldCharType="begin"/>
          </w:r>
          <w:r>
            <w:instrText xml:space="preserve"> PAGEREF _Toc6958 </w:instrText>
          </w:r>
          <w:r>
            <w:fldChar w:fldCharType="separate"/>
          </w:r>
          <w:r>
            <w:t>22</w:t>
          </w:r>
          <w:r>
            <w:fldChar w:fldCharType="end"/>
          </w:r>
          <w:r>
            <w:rPr>
              <w:bCs/>
            </w:rPr>
            <w:fldChar w:fldCharType="end"/>
          </w:r>
        </w:p>
        <w:p>
          <w:pPr>
            <w:pStyle w:val="15"/>
            <w:tabs>
              <w:tab w:val="right" w:leader="dot" w:pos="8306"/>
            </w:tabs>
          </w:pPr>
          <w:r>
            <w:rPr>
              <w:bCs/>
            </w:rPr>
            <w:fldChar w:fldCharType="begin"/>
          </w:r>
          <w:r>
            <w:rPr>
              <w:bCs/>
            </w:rPr>
            <w:instrText xml:space="preserve"> HYPERLINK \l _Toc21055 </w:instrText>
          </w:r>
          <w:r>
            <w:rPr>
              <w:bCs/>
            </w:rPr>
            <w:fldChar w:fldCharType="separate"/>
          </w:r>
          <w:r>
            <w:rPr>
              <w:rFonts w:hint="eastAsia" w:ascii="宋体" w:hAnsi="宋体" w:eastAsia="宋体" w:cs="宋体"/>
              <w:szCs w:val="28"/>
              <w:lang w:val="zh-CN"/>
            </w:rPr>
            <w:t>23. 终止情形</w:t>
          </w:r>
          <w:r>
            <w:tab/>
          </w:r>
          <w:r>
            <w:fldChar w:fldCharType="begin"/>
          </w:r>
          <w:r>
            <w:instrText xml:space="preserve"> PAGEREF _Toc21055 </w:instrText>
          </w:r>
          <w:r>
            <w:fldChar w:fldCharType="separate"/>
          </w:r>
          <w:r>
            <w:t>23</w:t>
          </w:r>
          <w:r>
            <w:fldChar w:fldCharType="end"/>
          </w:r>
          <w:r>
            <w:rPr>
              <w:bCs/>
            </w:rPr>
            <w:fldChar w:fldCharType="end"/>
          </w:r>
        </w:p>
        <w:p>
          <w:pPr>
            <w:pStyle w:val="15"/>
            <w:tabs>
              <w:tab w:val="right" w:leader="dot" w:pos="8306"/>
            </w:tabs>
          </w:pPr>
          <w:r>
            <w:rPr>
              <w:bCs/>
            </w:rPr>
            <w:fldChar w:fldCharType="begin"/>
          </w:r>
          <w:r>
            <w:rPr>
              <w:bCs/>
            </w:rPr>
            <w:instrText xml:space="preserve"> HYPERLINK \l _Toc18368 </w:instrText>
          </w:r>
          <w:r>
            <w:rPr>
              <w:bCs/>
            </w:rPr>
            <w:fldChar w:fldCharType="separate"/>
          </w:r>
          <w:r>
            <w:rPr>
              <w:rFonts w:hint="eastAsia" w:ascii="宋体" w:hAnsi="宋体" w:eastAsia="宋体" w:cs="宋体"/>
              <w:lang w:val="zh-CN"/>
            </w:rPr>
            <w:t>十、处罚</w:t>
          </w:r>
          <w:r>
            <w:tab/>
          </w:r>
          <w:r>
            <w:fldChar w:fldCharType="begin"/>
          </w:r>
          <w:r>
            <w:instrText xml:space="preserve"> PAGEREF _Toc18368 </w:instrText>
          </w:r>
          <w:r>
            <w:fldChar w:fldCharType="separate"/>
          </w:r>
          <w:r>
            <w:t>23</w:t>
          </w:r>
          <w:r>
            <w:fldChar w:fldCharType="end"/>
          </w:r>
          <w:r>
            <w:rPr>
              <w:bCs/>
            </w:rPr>
            <w:fldChar w:fldCharType="end"/>
          </w:r>
        </w:p>
        <w:p>
          <w:pPr>
            <w:pStyle w:val="15"/>
            <w:tabs>
              <w:tab w:val="right" w:leader="dot" w:pos="8306"/>
            </w:tabs>
          </w:pPr>
          <w:r>
            <w:rPr>
              <w:bCs/>
            </w:rPr>
            <w:fldChar w:fldCharType="begin"/>
          </w:r>
          <w:r>
            <w:rPr>
              <w:bCs/>
            </w:rPr>
            <w:instrText xml:space="preserve"> HYPERLINK \l _Toc5652 </w:instrText>
          </w:r>
          <w:r>
            <w:rPr>
              <w:bCs/>
            </w:rPr>
            <w:fldChar w:fldCharType="separate"/>
          </w:r>
          <w:r>
            <w:rPr>
              <w:rFonts w:hint="eastAsia" w:ascii="宋体" w:hAnsi="宋体" w:eastAsia="宋体" w:cs="宋体"/>
              <w:szCs w:val="28"/>
              <w:lang w:val="zh-CN"/>
            </w:rPr>
            <w:t>24.处罚情形</w:t>
          </w:r>
          <w:r>
            <w:tab/>
          </w:r>
          <w:r>
            <w:fldChar w:fldCharType="begin"/>
          </w:r>
          <w:r>
            <w:instrText xml:space="preserve"> PAGEREF _Toc5652 </w:instrText>
          </w:r>
          <w:r>
            <w:fldChar w:fldCharType="separate"/>
          </w:r>
          <w:r>
            <w:t>23</w:t>
          </w:r>
          <w:r>
            <w:fldChar w:fldCharType="end"/>
          </w:r>
          <w:r>
            <w:rPr>
              <w:bCs/>
            </w:rPr>
            <w:fldChar w:fldCharType="end"/>
          </w:r>
        </w:p>
        <w:p>
          <w:pPr>
            <w:pStyle w:val="15"/>
            <w:tabs>
              <w:tab w:val="right" w:leader="dot" w:pos="8306"/>
            </w:tabs>
          </w:pPr>
          <w:r>
            <w:rPr>
              <w:bCs/>
            </w:rPr>
            <w:fldChar w:fldCharType="begin"/>
          </w:r>
          <w:r>
            <w:rPr>
              <w:bCs/>
            </w:rPr>
            <w:instrText xml:space="preserve"> HYPERLINK \l _Toc25025 </w:instrText>
          </w:r>
          <w:r>
            <w:rPr>
              <w:bCs/>
            </w:rPr>
            <w:fldChar w:fldCharType="separate"/>
          </w:r>
          <w:r>
            <w:rPr>
              <w:rFonts w:ascii="宋体" w:hAnsi="宋体" w:eastAsia="宋体" w:cs="宋体"/>
              <w:bCs/>
              <w:szCs w:val="36"/>
              <w:lang w:val="zh-CN"/>
            </w:rPr>
            <w:t xml:space="preserve">十一、 </w:t>
          </w:r>
          <w:r>
            <w:rPr>
              <w:rFonts w:hint="eastAsia" w:ascii="宋体" w:hAnsi="宋体" w:eastAsia="宋体" w:cs="宋体"/>
              <w:bCs/>
              <w:szCs w:val="36"/>
              <w:lang w:val="zh-CN"/>
            </w:rPr>
            <w:t>招标代理服务收费标准</w:t>
          </w:r>
          <w:r>
            <w:tab/>
          </w:r>
          <w:r>
            <w:fldChar w:fldCharType="begin"/>
          </w:r>
          <w:r>
            <w:instrText xml:space="preserve"> PAGEREF _Toc25025 </w:instrText>
          </w:r>
          <w:r>
            <w:fldChar w:fldCharType="separate"/>
          </w:r>
          <w:r>
            <w:t>24</w:t>
          </w:r>
          <w:r>
            <w:fldChar w:fldCharType="end"/>
          </w:r>
          <w:r>
            <w:rPr>
              <w:bCs/>
            </w:rPr>
            <w:fldChar w:fldCharType="end"/>
          </w:r>
        </w:p>
        <w:p>
          <w:pPr>
            <w:pStyle w:val="15"/>
            <w:tabs>
              <w:tab w:val="right" w:leader="dot" w:pos="8306"/>
            </w:tabs>
          </w:pPr>
          <w:r>
            <w:rPr>
              <w:bCs/>
            </w:rPr>
            <w:fldChar w:fldCharType="begin"/>
          </w:r>
          <w:r>
            <w:rPr>
              <w:bCs/>
            </w:rPr>
            <w:instrText xml:space="preserve"> HYPERLINK \l _Toc20777 </w:instrText>
          </w:r>
          <w:r>
            <w:rPr>
              <w:bCs/>
            </w:rPr>
            <w:fldChar w:fldCharType="separate"/>
          </w:r>
          <w:r>
            <w:rPr>
              <w:rFonts w:hint="eastAsia" w:ascii="宋体" w:hAnsi="宋体" w:eastAsia="宋体" w:cs="宋体"/>
              <w:lang w:val="zh-CN"/>
            </w:rPr>
            <w:t>十二、其他</w:t>
          </w:r>
          <w:r>
            <w:tab/>
          </w:r>
          <w:r>
            <w:fldChar w:fldCharType="begin"/>
          </w:r>
          <w:r>
            <w:instrText xml:space="preserve"> PAGEREF _Toc20777 </w:instrText>
          </w:r>
          <w:r>
            <w:fldChar w:fldCharType="separate"/>
          </w:r>
          <w:r>
            <w:t>25</w:t>
          </w:r>
          <w:r>
            <w:fldChar w:fldCharType="end"/>
          </w:r>
          <w:r>
            <w:rPr>
              <w:bCs/>
            </w:rPr>
            <w:fldChar w:fldCharType="end"/>
          </w:r>
        </w:p>
        <w:p>
          <w:pPr>
            <w:pStyle w:val="15"/>
            <w:tabs>
              <w:tab w:val="right" w:leader="dot" w:pos="8306"/>
            </w:tabs>
          </w:pPr>
          <w:r>
            <w:rPr>
              <w:bCs/>
            </w:rPr>
            <w:fldChar w:fldCharType="begin"/>
          </w:r>
          <w:r>
            <w:rPr>
              <w:bCs/>
            </w:rPr>
            <w:instrText xml:space="preserve"> HYPERLINK \l _Toc26707 </w:instrText>
          </w:r>
          <w:r>
            <w:rPr>
              <w:bCs/>
            </w:rPr>
            <w:fldChar w:fldCharType="separate"/>
          </w:r>
          <w:r>
            <w:rPr>
              <w:rFonts w:hint="eastAsia" w:ascii="宋体" w:hAnsi="宋体" w:eastAsia="宋体" w:cs="宋体"/>
              <w:szCs w:val="36"/>
              <w:lang w:val="zh-CN"/>
            </w:rPr>
            <w:t xml:space="preserve">第四部分 </w:t>
          </w:r>
          <w:r>
            <w:rPr>
              <w:rFonts w:hint="eastAsia" w:ascii="宋体" w:hAnsi="宋体" w:eastAsia="宋体" w:cs="宋体"/>
              <w:szCs w:val="36"/>
            </w:rPr>
            <w:t xml:space="preserve">          </w:t>
          </w:r>
          <w:r>
            <w:rPr>
              <w:rFonts w:hint="eastAsia" w:ascii="宋体" w:hAnsi="宋体" w:eastAsia="宋体" w:cs="宋体"/>
              <w:szCs w:val="36"/>
              <w:lang w:val="zh-CN"/>
            </w:rPr>
            <w:t>合同书范本</w:t>
          </w:r>
          <w:r>
            <w:tab/>
          </w:r>
          <w:r>
            <w:fldChar w:fldCharType="begin"/>
          </w:r>
          <w:r>
            <w:instrText xml:space="preserve"> PAGEREF _Toc26707 </w:instrText>
          </w:r>
          <w:r>
            <w:fldChar w:fldCharType="separate"/>
          </w:r>
          <w:r>
            <w:t>26</w:t>
          </w:r>
          <w:r>
            <w:fldChar w:fldCharType="end"/>
          </w:r>
          <w:r>
            <w:rPr>
              <w:bCs/>
            </w:rPr>
            <w:fldChar w:fldCharType="end"/>
          </w:r>
        </w:p>
        <w:p>
          <w:pPr>
            <w:pStyle w:val="15"/>
            <w:tabs>
              <w:tab w:val="right" w:leader="dot" w:pos="8306"/>
            </w:tabs>
          </w:pPr>
          <w:r>
            <w:rPr>
              <w:bCs/>
            </w:rPr>
            <w:fldChar w:fldCharType="begin"/>
          </w:r>
          <w:r>
            <w:rPr>
              <w:bCs/>
            </w:rPr>
            <w:instrText xml:space="preserve"> HYPERLINK \l _Toc7329 </w:instrText>
          </w:r>
          <w:r>
            <w:rPr>
              <w:bCs/>
            </w:rPr>
            <w:fldChar w:fldCharType="separate"/>
          </w:r>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r>
            <w:tab/>
          </w:r>
          <w:r>
            <w:fldChar w:fldCharType="begin"/>
          </w:r>
          <w:r>
            <w:instrText xml:space="preserve"> PAGEREF _Toc7329 </w:instrText>
          </w:r>
          <w:r>
            <w:fldChar w:fldCharType="separate"/>
          </w:r>
          <w:r>
            <w:t>27</w:t>
          </w:r>
          <w:r>
            <w:fldChar w:fldCharType="end"/>
          </w:r>
          <w:r>
            <w:rPr>
              <w:bCs/>
            </w:rPr>
            <w:fldChar w:fldCharType="end"/>
          </w:r>
        </w:p>
        <w:p>
          <w:pPr>
            <w:pStyle w:val="15"/>
            <w:tabs>
              <w:tab w:val="right" w:leader="dot" w:pos="8306"/>
            </w:tabs>
          </w:pPr>
          <w:r>
            <w:rPr>
              <w:bCs/>
            </w:rPr>
            <w:fldChar w:fldCharType="begin"/>
          </w:r>
          <w:r>
            <w:rPr>
              <w:bCs/>
            </w:rPr>
            <w:instrText xml:space="preserve"> HYPERLINK \l _Toc21638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w:t>
          </w:r>
          <w:r>
            <w:rPr>
              <w:rFonts w:hint="eastAsia" w:ascii="宋体" w:hAnsi="宋体" w:eastAsia="宋体" w:cs="宋体"/>
              <w:szCs w:val="28"/>
              <w:lang w:val="zh-CN"/>
            </w:rPr>
            <w:t>：响应文件封面</w:t>
          </w:r>
          <w:r>
            <w:tab/>
          </w:r>
          <w:r>
            <w:fldChar w:fldCharType="begin"/>
          </w:r>
          <w:r>
            <w:instrText xml:space="preserve"> PAGEREF _Toc21638 </w:instrText>
          </w:r>
          <w:r>
            <w:fldChar w:fldCharType="separate"/>
          </w:r>
          <w:r>
            <w:t>28</w:t>
          </w:r>
          <w:r>
            <w:fldChar w:fldCharType="end"/>
          </w:r>
          <w:r>
            <w:rPr>
              <w:bCs/>
            </w:rPr>
            <w:fldChar w:fldCharType="end"/>
          </w:r>
        </w:p>
        <w:p>
          <w:pPr>
            <w:pStyle w:val="15"/>
            <w:tabs>
              <w:tab w:val="right" w:leader="dot" w:pos="8306"/>
            </w:tabs>
          </w:pPr>
          <w:r>
            <w:rPr>
              <w:bCs/>
            </w:rPr>
            <w:fldChar w:fldCharType="begin"/>
          </w:r>
          <w:r>
            <w:rPr>
              <w:bCs/>
            </w:rPr>
            <w:instrText xml:space="preserve"> HYPERLINK \l _Toc10201 </w:instrText>
          </w:r>
          <w:r>
            <w:rPr>
              <w:bCs/>
            </w:rPr>
            <w:fldChar w:fldCharType="separate"/>
          </w:r>
          <w:r>
            <w:rPr>
              <w:rFonts w:hint="eastAsia" w:ascii="宋体" w:hAnsi="宋体" w:eastAsia="宋体" w:cs="宋体"/>
              <w:bCs/>
              <w:kern w:val="0"/>
              <w:szCs w:val="32"/>
              <w:lang w:val="zh-CN"/>
            </w:rPr>
            <w:t>年</w:t>
          </w:r>
          <w:r>
            <w:rPr>
              <w:rFonts w:hint="eastAsia" w:ascii="宋体" w:hAnsi="宋体" w:eastAsia="宋体" w:cs="宋体"/>
              <w:bCs/>
              <w:kern w:val="0"/>
              <w:szCs w:val="32"/>
            </w:rPr>
            <w:t xml:space="preserve">   </w:t>
          </w:r>
          <w:r>
            <w:rPr>
              <w:rFonts w:hint="eastAsia" w:ascii="宋体" w:hAnsi="宋体" w:eastAsia="宋体" w:cs="宋体"/>
              <w:bCs/>
              <w:kern w:val="0"/>
              <w:szCs w:val="32"/>
              <w:lang w:val="zh-CN"/>
            </w:rPr>
            <w:t>月</w:t>
          </w:r>
          <w:r>
            <w:rPr>
              <w:rFonts w:hint="eastAsia" w:ascii="宋体" w:hAnsi="宋体" w:eastAsia="宋体" w:cs="宋体"/>
              <w:bCs/>
              <w:kern w:val="0"/>
              <w:szCs w:val="32"/>
            </w:rPr>
            <w:t xml:space="preserve">   </w:t>
          </w:r>
          <w:r>
            <w:rPr>
              <w:rFonts w:hint="eastAsia" w:ascii="宋体" w:hAnsi="宋体" w:eastAsia="宋体" w:cs="宋体"/>
              <w:bCs/>
              <w:kern w:val="0"/>
              <w:szCs w:val="32"/>
              <w:lang w:val="zh-CN"/>
            </w:rPr>
            <w:t>日</w:t>
          </w:r>
          <w:r>
            <w:tab/>
          </w:r>
          <w:r>
            <w:fldChar w:fldCharType="begin"/>
          </w:r>
          <w:r>
            <w:instrText xml:space="preserve"> PAGEREF _Toc10201 </w:instrText>
          </w:r>
          <w:r>
            <w:fldChar w:fldCharType="separate"/>
          </w:r>
          <w:r>
            <w:t>28</w:t>
          </w:r>
          <w:r>
            <w:fldChar w:fldCharType="end"/>
          </w:r>
          <w:r>
            <w:rPr>
              <w:bCs/>
            </w:rPr>
            <w:fldChar w:fldCharType="end"/>
          </w:r>
        </w:p>
        <w:p>
          <w:pPr>
            <w:pStyle w:val="15"/>
            <w:tabs>
              <w:tab w:val="right" w:leader="dot" w:pos="8306"/>
            </w:tabs>
          </w:pPr>
          <w:r>
            <w:rPr>
              <w:bCs/>
            </w:rPr>
            <w:fldChar w:fldCharType="begin"/>
          </w:r>
          <w:r>
            <w:rPr>
              <w:bCs/>
            </w:rPr>
            <w:instrText xml:space="preserve"> HYPERLINK \l _Toc4235 </w:instrText>
          </w:r>
          <w:r>
            <w:rPr>
              <w:bCs/>
            </w:rPr>
            <w:fldChar w:fldCharType="separate"/>
          </w:r>
          <w:r>
            <w:rPr>
              <w:rFonts w:hint="eastAsia" w:ascii="宋体" w:hAnsi="宋体" w:eastAsia="宋体" w:cs="宋体"/>
              <w:szCs w:val="28"/>
              <w:lang w:val="zh-CN"/>
            </w:rPr>
            <w:t>附件2：响应文件目录</w:t>
          </w:r>
          <w:r>
            <w:tab/>
          </w:r>
          <w:r>
            <w:fldChar w:fldCharType="begin"/>
          </w:r>
          <w:r>
            <w:instrText xml:space="preserve"> PAGEREF _Toc4235 </w:instrText>
          </w:r>
          <w:r>
            <w:fldChar w:fldCharType="separate"/>
          </w:r>
          <w:r>
            <w:t>29</w:t>
          </w:r>
          <w:r>
            <w:fldChar w:fldCharType="end"/>
          </w:r>
          <w:r>
            <w:rPr>
              <w:bCs/>
            </w:rPr>
            <w:fldChar w:fldCharType="end"/>
          </w:r>
        </w:p>
        <w:p>
          <w:pPr>
            <w:pStyle w:val="15"/>
            <w:tabs>
              <w:tab w:val="right" w:leader="dot" w:pos="8306"/>
            </w:tabs>
          </w:pPr>
          <w:r>
            <w:rPr>
              <w:bCs/>
            </w:rPr>
            <w:fldChar w:fldCharType="begin"/>
          </w:r>
          <w:r>
            <w:rPr>
              <w:bCs/>
            </w:rPr>
            <w:instrText xml:space="preserve"> HYPERLINK \l _Toc29535 </w:instrText>
          </w:r>
          <w:r>
            <w:rPr>
              <w:bCs/>
            </w:rPr>
            <w:fldChar w:fldCharType="separate"/>
          </w:r>
          <w:r>
            <w:rPr>
              <w:rFonts w:hint="eastAsia" w:ascii="宋体" w:hAnsi="宋体" w:eastAsia="宋体" w:cs="宋体"/>
              <w:szCs w:val="28"/>
              <w:lang w:val="zh-CN"/>
            </w:rPr>
            <w:t>附件3：响应函</w:t>
          </w:r>
          <w:r>
            <w:tab/>
          </w:r>
          <w:r>
            <w:fldChar w:fldCharType="begin"/>
          </w:r>
          <w:r>
            <w:instrText xml:space="preserve"> PAGEREF _Toc29535 </w:instrText>
          </w:r>
          <w:r>
            <w:fldChar w:fldCharType="separate"/>
          </w:r>
          <w:r>
            <w:t>30</w:t>
          </w:r>
          <w:r>
            <w:fldChar w:fldCharType="end"/>
          </w:r>
          <w:r>
            <w:rPr>
              <w:bCs/>
            </w:rPr>
            <w:fldChar w:fldCharType="end"/>
          </w:r>
        </w:p>
        <w:p>
          <w:pPr>
            <w:pStyle w:val="15"/>
            <w:tabs>
              <w:tab w:val="right" w:leader="dot" w:pos="8306"/>
            </w:tabs>
          </w:pPr>
          <w:r>
            <w:rPr>
              <w:bCs/>
            </w:rPr>
            <w:fldChar w:fldCharType="begin"/>
          </w:r>
          <w:r>
            <w:rPr>
              <w:bCs/>
            </w:rPr>
            <w:instrText xml:space="preserve"> HYPERLINK \l _Toc25940 </w:instrText>
          </w:r>
          <w:r>
            <w:rPr>
              <w:bCs/>
            </w:rPr>
            <w:fldChar w:fldCharType="separate"/>
          </w:r>
          <w:r>
            <w:rPr>
              <w:rFonts w:hint="eastAsia" w:ascii="宋体" w:hAnsi="宋体" w:eastAsia="宋体" w:cs="宋体"/>
              <w:szCs w:val="28"/>
              <w:lang w:val="zh-CN"/>
            </w:rPr>
            <w:t>附件4：竞争性磋商最初报价表</w:t>
          </w:r>
          <w:r>
            <w:tab/>
          </w:r>
          <w:r>
            <w:fldChar w:fldCharType="begin"/>
          </w:r>
          <w:r>
            <w:instrText xml:space="preserve"> PAGEREF _Toc25940 </w:instrText>
          </w:r>
          <w:r>
            <w:fldChar w:fldCharType="separate"/>
          </w:r>
          <w:r>
            <w:t>32</w:t>
          </w:r>
          <w:r>
            <w:fldChar w:fldCharType="end"/>
          </w:r>
          <w:r>
            <w:rPr>
              <w:bCs/>
            </w:rPr>
            <w:fldChar w:fldCharType="end"/>
          </w:r>
        </w:p>
        <w:p>
          <w:pPr>
            <w:pStyle w:val="15"/>
            <w:tabs>
              <w:tab w:val="right" w:leader="dot" w:pos="8306"/>
            </w:tabs>
          </w:pPr>
          <w:r>
            <w:rPr>
              <w:bCs/>
            </w:rPr>
            <w:fldChar w:fldCharType="begin"/>
          </w:r>
          <w:r>
            <w:rPr>
              <w:bCs/>
            </w:rPr>
            <w:instrText xml:space="preserve"> HYPERLINK \l _Toc11412 </w:instrText>
          </w:r>
          <w:r>
            <w:rPr>
              <w:bCs/>
            </w:rPr>
            <w:fldChar w:fldCharType="separate"/>
          </w:r>
          <w:r>
            <w:rPr>
              <w:rFonts w:hint="eastAsia" w:ascii="宋体" w:hAnsi="宋体"/>
              <w:lang w:val="zh-CN"/>
            </w:rPr>
            <w:t>竞争性磋商最初报价表</w:t>
          </w:r>
          <w:r>
            <w:tab/>
          </w:r>
          <w:r>
            <w:fldChar w:fldCharType="begin"/>
          </w:r>
          <w:r>
            <w:instrText xml:space="preserve"> PAGEREF _Toc11412 </w:instrText>
          </w:r>
          <w:r>
            <w:fldChar w:fldCharType="separate"/>
          </w:r>
          <w:r>
            <w:t>32</w:t>
          </w:r>
          <w:r>
            <w:fldChar w:fldCharType="end"/>
          </w:r>
          <w:r>
            <w:rPr>
              <w:bCs/>
            </w:rPr>
            <w:fldChar w:fldCharType="end"/>
          </w:r>
        </w:p>
        <w:p>
          <w:pPr>
            <w:pStyle w:val="15"/>
            <w:tabs>
              <w:tab w:val="right" w:leader="dot" w:pos="8306"/>
            </w:tabs>
          </w:pPr>
          <w:r>
            <w:rPr>
              <w:bCs/>
            </w:rPr>
            <w:fldChar w:fldCharType="begin"/>
          </w:r>
          <w:r>
            <w:rPr>
              <w:bCs/>
            </w:rPr>
            <w:instrText xml:space="preserve"> HYPERLINK \l _Toc31272 </w:instrText>
          </w:r>
          <w:r>
            <w:rPr>
              <w:bCs/>
            </w:rPr>
            <w:fldChar w:fldCharType="separate"/>
          </w:r>
          <w:r>
            <w:rPr>
              <w:rFonts w:hint="eastAsia" w:ascii="宋体" w:hAnsi="宋体" w:eastAsia="宋体" w:cs="宋体"/>
              <w:szCs w:val="28"/>
              <w:lang w:val="zh-CN"/>
            </w:rPr>
            <w:t>附件5：分项报价表</w:t>
          </w:r>
          <w:r>
            <w:tab/>
          </w:r>
          <w:r>
            <w:fldChar w:fldCharType="begin"/>
          </w:r>
          <w:r>
            <w:instrText xml:space="preserve"> PAGEREF _Toc31272 </w:instrText>
          </w:r>
          <w:r>
            <w:fldChar w:fldCharType="separate"/>
          </w:r>
          <w:r>
            <w:t>33</w:t>
          </w:r>
          <w:r>
            <w:fldChar w:fldCharType="end"/>
          </w:r>
          <w:r>
            <w:rPr>
              <w:bCs/>
            </w:rPr>
            <w:fldChar w:fldCharType="end"/>
          </w:r>
        </w:p>
        <w:p>
          <w:pPr>
            <w:pStyle w:val="15"/>
            <w:tabs>
              <w:tab w:val="right" w:leader="dot" w:pos="8306"/>
            </w:tabs>
          </w:pPr>
          <w:r>
            <w:rPr>
              <w:bCs/>
            </w:rPr>
            <w:fldChar w:fldCharType="begin"/>
          </w:r>
          <w:r>
            <w:rPr>
              <w:bCs/>
            </w:rPr>
            <w:instrText xml:space="preserve"> HYPERLINK \l _Toc30563 </w:instrText>
          </w:r>
          <w:r>
            <w:rPr>
              <w:bCs/>
            </w:rPr>
            <w:fldChar w:fldCharType="separate"/>
          </w:r>
          <w:r>
            <w:rPr>
              <w:rFonts w:hint="eastAsia" w:ascii="宋体" w:hAnsi="宋体" w:cs="宋体"/>
              <w:kern w:val="0"/>
              <w:szCs w:val="28"/>
              <w:lang w:val="zh-CN"/>
            </w:rPr>
            <w:t>附件</w:t>
          </w:r>
          <w:r>
            <w:rPr>
              <w:rFonts w:hint="eastAsia" w:ascii="宋体" w:hAnsi="宋体" w:cs="宋体"/>
              <w:kern w:val="0"/>
              <w:szCs w:val="28"/>
            </w:rPr>
            <w:t>6</w:t>
          </w:r>
          <w:r>
            <w:rPr>
              <w:rFonts w:hint="eastAsia" w:ascii="宋体" w:hAnsi="宋体" w:cs="宋体"/>
              <w:kern w:val="0"/>
              <w:szCs w:val="28"/>
              <w:lang w:val="zh-CN"/>
            </w:rPr>
            <w:t>：</w:t>
          </w:r>
          <w:r>
            <w:rPr>
              <w:rFonts w:hint="eastAsia" w:ascii="宋体" w:hAnsi="宋体" w:eastAsia="宋体" w:cs="宋体"/>
              <w:szCs w:val="28"/>
              <w:lang w:val="zh-CN"/>
            </w:rPr>
            <w:t>响应方案说明</w:t>
          </w:r>
          <w:r>
            <w:tab/>
          </w:r>
          <w:r>
            <w:fldChar w:fldCharType="begin"/>
          </w:r>
          <w:r>
            <w:instrText xml:space="preserve"> PAGEREF _Toc30563 </w:instrText>
          </w:r>
          <w:r>
            <w:fldChar w:fldCharType="separate"/>
          </w:r>
          <w:r>
            <w:t>34</w:t>
          </w:r>
          <w:r>
            <w:fldChar w:fldCharType="end"/>
          </w:r>
          <w:r>
            <w:rPr>
              <w:bCs/>
            </w:rPr>
            <w:fldChar w:fldCharType="end"/>
          </w:r>
        </w:p>
        <w:p>
          <w:pPr>
            <w:pStyle w:val="15"/>
            <w:tabs>
              <w:tab w:val="right" w:leader="dot" w:pos="8306"/>
            </w:tabs>
          </w:pPr>
          <w:r>
            <w:rPr>
              <w:bCs/>
            </w:rPr>
            <w:fldChar w:fldCharType="begin"/>
          </w:r>
          <w:r>
            <w:rPr>
              <w:bCs/>
            </w:rPr>
            <w:instrText xml:space="preserve"> HYPERLINK \l _Toc7678 </w:instrText>
          </w:r>
          <w:r>
            <w:rPr>
              <w:bCs/>
            </w:rPr>
            <w:fldChar w:fldCharType="separate"/>
          </w:r>
          <w:r>
            <w:rPr>
              <w:rFonts w:hint="eastAsia" w:ascii="宋体" w:hAnsi="宋体" w:eastAsia="宋体" w:cs="宋体"/>
              <w:bCs/>
              <w:kern w:val="2"/>
              <w:szCs w:val="28"/>
              <w:lang w:val="zh-CN"/>
            </w:rPr>
            <w:t>附件</w:t>
          </w:r>
          <w:r>
            <w:rPr>
              <w:rFonts w:hint="eastAsia" w:ascii="宋体" w:hAnsi="宋体" w:eastAsia="宋体" w:cs="宋体"/>
              <w:bCs/>
              <w:kern w:val="2"/>
              <w:szCs w:val="28"/>
            </w:rPr>
            <w:t>7</w:t>
          </w:r>
          <w:r>
            <w:rPr>
              <w:rFonts w:hint="eastAsia" w:ascii="宋体" w:hAnsi="宋体" w:eastAsia="宋体" w:cs="宋体"/>
              <w:bCs/>
              <w:kern w:val="2"/>
              <w:szCs w:val="28"/>
              <w:lang w:val="zh-CN"/>
            </w:rPr>
            <w:t>：法定代表人证明书</w:t>
          </w:r>
          <w:r>
            <w:tab/>
          </w:r>
          <w:r>
            <w:fldChar w:fldCharType="begin"/>
          </w:r>
          <w:r>
            <w:instrText xml:space="preserve"> PAGEREF _Toc7678 </w:instrText>
          </w:r>
          <w:r>
            <w:fldChar w:fldCharType="separate"/>
          </w:r>
          <w:r>
            <w:t>35</w:t>
          </w:r>
          <w:r>
            <w:fldChar w:fldCharType="end"/>
          </w:r>
          <w:r>
            <w:rPr>
              <w:bCs/>
            </w:rPr>
            <w:fldChar w:fldCharType="end"/>
          </w:r>
        </w:p>
        <w:p>
          <w:pPr>
            <w:pStyle w:val="15"/>
            <w:tabs>
              <w:tab w:val="right" w:leader="dot" w:pos="8306"/>
            </w:tabs>
          </w:pPr>
          <w:r>
            <w:rPr>
              <w:bCs/>
            </w:rPr>
            <w:fldChar w:fldCharType="begin"/>
          </w:r>
          <w:r>
            <w:rPr>
              <w:bCs/>
            </w:rPr>
            <w:instrText xml:space="preserve"> HYPERLINK \l _Toc7863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8</w:t>
          </w:r>
          <w:r>
            <w:rPr>
              <w:rFonts w:hint="eastAsia" w:ascii="宋体" w:hAnsi="宋体" w:eastAsia="宋体" w:cs="宋体"/>
              <w:szCs w:val="28"/>
              <w:lang w:val="zh-CN"/>
            </w:rPr>
            <w:t>：法定代表人授权书</w:t>
          </w:r>
          <w:r>
            <w:tab/>
          </w:r>
          <w:r>
            <w:fldChar w:fldCharType="begin"/>
          </w:r>
          <w:r>
            <w:instrText xml:space="preserve"> PAGEREF _Toc7863 </w:instrText>
          </w:r>
          <w:r>
            <w:fldChar w:fldCharType="separate"/>
          </w:r>
          <w:r>
            <w:t>36</w:t>
          </w:r>
          <w:r>
            <w:fldChar w:fldCharType="end"/>
          </w:r>
          <w:r>
            <w:rPr>
              <w:bCs/>
            </w:rPr>
            <w:fldChar w:fldCharType="end"/>
          </w:r>
        </w:p>
        <w:p>
          <w:pPr>
            <w:pStyle w:val="15"/>
            <w:tabs>
              <w:tab w:val="right" w:leader="dot" w:pos="8306"/>
            </w:tabs>
          </w:pPr>
          <w:r>
            <w:rPr>
              <w:bCs/>
            </w:rPr>
            <w:fldChar w:fldCharType="begin"/>
          </w:r>
          <w:r>
            <w:rPr>
              <w:bCs/>
            </w:rPr>
            <w:instrText xml:space="preserve"> HYPERLINK \l _Toc4256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9</w:t>
          </w:r>
          <w:r>
            <w:rPr>
              <w:rFonts w:hint="eastAsia" w:ascii="宋体" w:hAnsi="宋体" w:eastAsia="宋体" w:cs="宋体"/>
              <w:szCs w:val="28"/>
              <w:lang w:val="zh-CN"/>
            </w:rPr>
            <w:t>：供应商承诺函</w:t>
          </w:r>
          <w:r>
            <w:tab/>
          </w:r>
          <w:r>
            <w:fldChar w:fldCharType="begin"/>
          </w:r>
          <w:r>
            <w:instrText xml:space="preserve"> PAGEREF _Toc4256 </w:instrText>
          </w:r>
          <w:r>
            <w:fldChar w:fldCharType="separate"/>
          </w:r>
          <w:r>
            <w:t>37</w:t>
          </w:r>
          <w:r>
            <w:fldChar w:fldCharType="end"/>
          </w:r>
          <w:r>
            <w:rPr>
              <w:bCs/>
            </w:rPr>
            <w:fldChar w:fldCharType="end"/>
          </w:r>
        </w:p>
        <w:p>
          <w:pPr>
            <w:pStyle w:val="15"/>
            <w:tabs>
              <w:tab w:val="right" w:leader="dot" w:pos="8306"/>
            </w:tabs>
          </w:pPr>
          <w:r>
            <w:rPr>
              <w:bCs/>
            </w:rPr>
            <w:fldChar w:fldCharType="begin"/>
          </w:r>
          <w:r>
            <w:rPr>
              <w:bCs/>
            </w:rPr>
            <w:instrText xml:space="preserve"> HYPERLINK \l _Toc10644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10</w:t>
          </w:r>
          <w:r>
            <w:rPr>
              <w:rFonts w:hint="eastAsia" w:ascii="宋体" w:hAnsi="宋体" w:eastAsia="宋体" w:cs="宋体"/>
              <w:szCs w:val="28"/>
              <w:lang w:val="zh-CN"/>
            </w:rPr>
            <w:t>：供应商诚信承诺书</w:t>
          </w:r>
          <w:r>
            <w:tab/>
          </w:r>
          <w:r>
            <w:fldChar w:fldCharType="begin"/>
          </w:r>
          <w:r>
            <w:instrText xml:space="preserve"> PAGEREF _Toc10644 </w:instrText>
          </w:r>
          <w:r>
            <w:fldChar w:fldCharType="separate"/>
          </w:r>
          <w:r>
            <w:t>38</w:t>
          </w:r>
          <w:r>
            <w:fldChar w:fldCharType="end"/>
          </w:r>
          <w:r>
            <w:rPr>
              <w:bCs/>
            </w:rPr>
            <w:fldChar w:fldCharType="end"/>
          </w:r>
        </w:p>
        <w:p>
          <w:pPr>
            <w:pStyle w:val="15"/>
            <w:tabs>
              <w:tab w:val="right" w:leader="dot" w:pos="8306"/>
            </w:tabs>
          </w:pPr>
          <w:r>
            <w:rPr>
              <w:bCs/>
            </w:rPr>
            <w:fldChar w:fldCharType="begin"/>
          </w:r>
          <w:r>
            <w:rPr>
              <w:bCs/>
            </w:rPr>
            <w:instrText xml:space="preserve"> HYPERLINK \l _Toc29151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11</w:t>
          </w:r>
          <w:r>
            <w:rPr>
              <w:rFonts w:hint="eastAsia" w:ascii="宋体" w:hAnsi="宋体" w:eastAsia="宋体" w:cs="宋体"/>
              <w:szCs w:val="28"/>
              <w:lang w:val="zh-CN"/>
            </w:rPr>
            <w:t>：资格证明材料</w:t>
          </w:r>
          <w:r>
            <w:tab/>
          </w:r>
          <w:r>
            <w:fldChar w:fldCharType="begin"/>
          </w:r>
          <w:r>
            <w:instrText xml:space="preserve"> PAGEREF _Toc29151 </w:instrText>
          </w:r>
          <w:r>
            <w:fldChar w:fldCharType="separate"/>
          </w:r>
          <w:r>
            <w:t>39</w:t>
          </w:r>
          <w:r>
            <w:fldChar w:fldCharType="end"/>
          </w:r>
          <w:r>
            <w:rPr>
              <w:bCs/>
            </w:rPr>
            <w:fldChar w:fldCharType="end"/>
          </w:r>
        </w:p>
        <w:p>
          <w:pPr>
            <w:pStyle w:val="15"/>
            <w:tabs>
              <w:tab w:val="right" w:leader="dot" w:pos="8306"/>
            </w:tabs>
          </w:pPr>
          <w:r>
            <w:rPr>
              <w:bCs/>
            </w:rPr>
            <w:fldChar w:fldCharType="begin"/>
          </w:r>
          <w:r>
            <w:rPr>
              <w:bCs/>
            </w:rPr>
            <w:instrText xml:space="preserve"> HYPERLINK \l _Toc507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12</w:t>
          </w:r>
          <w:r>
            <w:rPr>
              <w:rFonts w:hint="eastAsia" w:ascii="宋体" w:hAnsi="宋体" w:eastAsia="宋体" w:cs="宋体"/>
              <w:szCs w:val="28"/>
              <w:lang w:val="zh-CN"/>
            </w:rPr>
            <w:t>：财务状况、缴纳税收和社会保障资金证明</w:t>
          </w:r>
          <w:r>
            <w:tab/>
          </w:r>
          <w:r>
            <w:fldChar w:fldCharType="begin"/>
          </w:r>
          <w:r>
            <w:instrText xml:space="preserve"> PAGEREF _Toc507 </w:instrText>
          </w:r>
          <w:r>
            <w:fldChar w:fldCharType="separate"/>
          </w:r>
          <w:r>
            <w:t>40</w:t>
          </w:r>
          <w:r>
            <w:fldChar w:fldCharType="end"/>
          </w:r>
          <w:r>
            <w:rPr>
              <w:bCs/>
            </w:rPr>
            <w:fldChar w:fldCharType="end"/>
          </w:r>
        </w:p>
        <w:p>
          <w:pPr>
            <w:pStyle w:val="15"/>
            <w:tabs>
              <w:tab w:val="right" w:leader="dot" w:pos="8306"/>
            </w:tabs>
          </w:pPr>
          <w:r>
            <w:rPr>
              <w:bCs/>
            </w:rPr>
            <w:fldChar w:fldCharType="begin"/>
          </w:r>
          <w:r>
            <w:rPr>
              <w:bCs/>
            </w:rPr>
            <w:instrText xml:space="preserve"> HYPERLINK \l _Toc28508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13</w:t>
          </w:r>
          <w:r>
            <w:rPr>
              <w:rFonts w:hint="eastAsia" w:ascii="宋体" w:hAnsi="宋体" w:eastAsia="宋体" w:cs="宋体"/>
              <w:szCs w:val="28"/>
              <w:lang w:val="zh-CN"/>
            </w:rPr>
            <w:t>：无重大违法记录声明</w:t>
          </w:r>
          <w:r>
            <w:tab/>
          </w:r>
          <w:r>
            <w:fldChar w:fldCharType="begin"/>
          </w:r>
          <w:r>
            <w:instrText xml:space="preserve"> PAGEREF _Toc28508 </w:instrText>
          </w:r>
          <w:r>
            <w:fldChar w:fldCharType="separate"/>
          </w:r>
          <w:r>
            <w:t>41</w:t>
          </w:r>
          <w:r>
            <w:fldChar w:fldCharType="end"/>
          </w:r>
          <w:r>
            <w:rPr>
              <w:bCs/>
            </w:rPr>
            <w:fldChar w:fldCharType="end"/>
          </w:r>
        </w:p>
        <w:p>
          <w:pPr>
            <w:pStyle w:val="15"/>
            <w:tabs>
              <w:tab w:val="right" w:leader="dot" w:pos="8306"/>
            </w:tabs>
          </w:pPr>
          <w:r>
            <w:rPr>
              <w:bCs/>
            </w:rPr>
            <w:fldChar w:fldCharType="begin"/>
          </w:r>
          <w:r>
            <w:rPr>
              <w:bCs/>
            </w:rPr>
            <w:instrText xml:space="preserve"> HYPERLINK \l _Toc1036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14</w:t>
          </w:r>
          <w:r>
            <w:rPr>
              <w:rFonts w:hint="eastAsia" w:ascii="宋体" w:hAnsi="宋体" w:eastAsia="宋体" w:cs="宋体"/>
              <w:szCs w:val="28"/>
              <w:lang w:val="zh-CN"/>
            </w:rPr>
            <w:t>：磋商保证金证明格式</w:t>
          </w:r>
          <w:r>
            <w:tab/>
          </w:r>
          <w:r>
            <w:fldChar w:fldCharType="begin"/>
          </w:r>
          <w:r>
            <w:instrText xml:space="preserve"> PAGEREF _Toc1036 </w:instrText>
          </w:r>
          <w:r>
            <w:fldChar w:fldCharType="separate"/>
          </w:r>
          <w:r>
            <w:t>42</w:t>
          </w:r>
          <w:r>
            <w:fldChar w:fldCharType="end"/>
          </w:r>
          <w:r>
            <w:rPr>
              <w:bCs/>
            </w:rPr>
            <w:fldChar w:fldCharType="end"/>
          </w:r>
        </w:p>
        <w:p>
          <w:pPr>
            <w:pStyle w:val="15"/>
            <w:tabs>
              <w:tab w:val="right" w:leader="dot" w:pos="8306"/>
            </w:tabs>
          </w:pPr>
          <w:r>
            <w:rPr>
              <w:bCs/>
            </w:rPr>
            <w:fldChar w:fldCharType="begin"/>
          </w:r>
          <w:r>
            <w:rPr>
              <w:bCs/>
            </w:rPr>
            <w:instrText xml:space="preserve"> HYPERLINK \l _Toc19894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17</w:t>
          </w:r>
          <w:r>
            <w:rPr>
              <w:rFonts w:hint="eastAsia" w:ascii="宋体" w:hAnsi="宋体" w:eastAsia="宋体" w:cs="宋体"/>
              <w:szCs w:val="28"/>
              <w:lang w:val="zh-CN"/>
            </w:rPr>
            <w:t>：类似业绩证明材料</w:t>
          </w:r>
          <w:r>
            <w:tab/>
          </w:r>
          <w:r>
            <w:fldChar w:fldCharType="begin"/>
          </w:r>
          <w:r>
            <w:instrText xml:space="preserve"> PAGEREF _Toc19894 </w:instrText>
          </w:r>
          <w:r>
            <w:fldChar w:fldCharType="separate"/>
          </w:r>
          <w:r>
            <w:t>45</w:t>
          </w:r>
          <w:r>
            <w:fldChar w:fldCharType="end"/>
          </w:r>
          <w:r>
            <w:rPr>
              <w:bCs/>
            </w:rPr>
            <w:fldChar w:fldCharType="end"/>
          </w:r>
        </w:p>
        <w:p>
          <w:pPr>
            <w:pStyle w:val="15"/>
            <w:tabs>
              <w:tab w:val="right" w:leader="dot" w:pos="8306"/>
            </w:tabs>
          </w:pPr>
          <w:r>
            <w:rPr>
              <w:bCs/>
            </w:rPr>
            <w:fldChar w:fldCharType="begin"/>
          </w:r>
          <w:r>
            <w:rPr>
              <w:bCs/>
            </w:rPr>
            <w:instrText xml:space="preserve"> HYPERLINK \l _Toc16119 </w:instrText>
          </w:r>
          <w:r>
            <w:rPr>
              <w:bCs/>
            </w:rPr>
            <w:fldChar w:fldCharType="separate"/>
          </w:r>
          <w:r>
            <w:rPr>
              <w:rFonts w:hint="eastAsia" w:ascii="宋体" w:hAnsi="宋体" w:eastAsia="宋体" w:cs="宋体"/>
              <w:szCs w:val="28"/>
              <w:lang w:val="zh-CN"/>
            </w:rPr>
            <w:t>附件</w:t>
          </w:r>
          <w:r>
            <w:rPr>
              <w:rFonts w:hint="eastAsia" w:ascii="宋体" w:hAnsi="宋体" w:eastAsia="宋体" w:cs="宋体"/>
              <w:szCs w:val="28"/>
            </w:rPr>
            <w:t>18</w:t>
          </w:r>
          <w:r>
            <w:rPr>
              <w:rFonts w:hint="eastAsia" w:ascii="宋体" w:hAnsi="宋体" w:eastAsia="宋体" w:cs="宋体"/>
              <w:szCs w:val="28"/>
              <w:lang w:val="zh-CN"/>
            </w:rPr>
            <w:t>：竞争性磋商最后报价表</w:t>
          </w:r>
          <w:r>
            <w:tab/>
          </w:r>
          <w:r>
            <w:fldChar w:fldCharType="begin"/>
          </w:r>
          <w:r>
            <w:instrText xml:space="preserve"> PAGEREF _Toc16119 </w:instrText>
          </w:r>
          <w:r>
            <w:fldChar w:fldCharType="separate"/>
          </w:r>
          <w:r>
            <w:t>46</w:t>
          </w:r>
          <w:r>
            <w:fldChar w:fldCharType="end"/>
          </w:r>
          <w:r>
            <w:rPr>
              <w:bCs/>
            </w:rPr>
            <w:fldChar w:fldCharType="end"/>
          </w:r>
        </w:p>
        <w:p>
          <w:pPr>
            <w:pStyle w:val="15"/>
            <w:tabs>
              <w:tab w:val="right" w:leader="dot" w:pos="8306"/>
            </w:tabs>
          </w:pPr>
          <w:r>
            <w:rPr>
              <w:bCs/>
            </w:rPr>
            <w:fldChar w:fldCharType="begin"/>
          </w:r>
          <w:r>
            <w:rPr>
              <w:bCs/>
            </w:rPr>
            <w:instrText xml:space="preserve"> HYPERLINK \l _Toc4131 </w:instrText>
          </w:r>
          <w:r>
            <w:rPr>
              <w:bCs/>
            </w:rPr>
            <w:fldChar w:fldCharType="separate"/>
          </w:r>
          <w:r>
            <w:rPr>
              <w:rFonts w:hint="eastAsia" w:ascii="宋体" w:hAnsi="宋体" w:cs="华文中宋"/>
              <w:bCs w:val="0"/>
              <w:szCs w:val="28"/>
              <w:lang w:val="zh-CN"/>
            </w:rPr>
            <w:t>附件</w:t>
          </w:r>
          <w:r>
            <w:rPr>
              <w:rFonts w:hint="eastAsia" w:ascii="宋体" w:hAnsi="宋体" w:cs="华文中宋"/>
              <w:bCs w:val="0"/>
              <w:szCs w:val="28"/>
            </w:rPr>
            <w:t>19</w:t>
          </w:r>
          <w:r>
            <w:rPr>
              <w:rFonts w:hint="eastAsia" w:ascii="宋体" w:hAnsi="宋体" w:cs="华文中宋"/>
              <w:bCs w:val="0"/>
              <w:szCs w:val="28"/>
              <w:lang w:val="zh-CN"/>
            </w:rPr>
            <w:t>：供应商认为在其他方面有必要说明的事项</w:t>
          </w:r>
          <w:r>
            <w:tab/>
          </w:r>
          <w:r>
            <w:fldChar w:fldCharType="begin"/>
          </w:r>
          <w:r>
            <w:instrText xml:space="preserve"> PAGEREF _Toc4131 </w:instrText>
          </w:r>
          <w:r>
            <w:fldChar w:fldCharType="separate"/>
          </w:r>
          <w:r>
            <w:t>47</w:t>
          </w:r>
          <w:r>
            <w:fldChar w:fldCharType="end"/>
          </w:r>
          <w:r>
            <w:rPr>
              <w:bCs/>
            </w:rPr>
            <w:fldChar w:fldCharType="end"/>
          </w:r>
        </w:p>
        <w:p>
          <w:pPr>
            <w:pStyle w:val="15"/>
            <w:tabs>
              <w:tab w:val="right" w:leader="dot" w:pos="8306"/>
            </w:tabs>
          </w:pPr>
          <w:r>
            <w:rPr>
              <w:bCs/>
            </w:rPr>
            <w:fldChar w:fldCharType="begin"/>
          </w:r>
          <w:r>
            <w:rPr>
              <w:bCs/>
            </w:rPr>
            <w:instrText xml:space="preserve"> HYPERLINK \l _Toc16065 </w:instrText>
          </w:r>
          <w:r>
            <w:rPr>
              <w:bCs/>
            </w:rPr>
            <w:fldChar w:fldCharType="separate"/>
          </w:r>
          <w:r>
            <w:rPr>
              <w:rFonts w:hint="eastAsia" w:ascii="宋体" w:hAnsi="宋体" w:eastAsia="宋体" w:cs="宋体"/>
              <w:lang w:val="zh-CN"/>
            </w:rPr>
            <w:t>供应商认为在其他方面有必要说明的事项</w:t>
          </w:r>
          <w:r>
            <w:tab/>
          </w:r>
          <w:r>
            <w:fldChar w:fldCharType="begin"/>
          </w:r>
          <w:r>
            <w:instrText xml:space="preserve"> PAGEREF _Toc16065 </w:instrText>
          </w:r>
          <w:r>
            <w:fldChar w:fldCharType="separate"/>
          </w:r>
          <w:r>
            <w:t>47</w:t>
          </w:r>
          <w:r>
            <w:fldChar w:fldCharType="end"/>
          </w:r>
          <w:r>
            <w:rPr>
              <w:bCs/>
            </w:rPr>
            <w:fldChar w:fldCharType="end"/>
          </w:r>
        </w:p>
        <w:p>
          <w:pPr>
            <w:pStyle w:val="15"/>
            <w:tabs>
              <w:tab w:val="right" w:leader="dot" w:pos="8306"/>
            </w:tabs>
          </w:pPr>
          <w:r>
            <w:rPr>
              <w:bCs/>
            </w:rPr>
            <w:fldChar w:fldCharType="begin"/>
          </w:r>
          <w:r>
            <w:rPr>
              <w:bCs/>
            </w:rPr>
            <w:instrText xml:space="preserve"> HYPERLINK \l _Toc22965 </w:instrText>
          </w:r>
          <w:r>
            <w:rPr>
              <w:bCs/>
            </w:rPr>
            <w:fldChar w:fldCharType="separate"/>
          </w:r>
          <w:r>
            <w:rPr>
              <w:rFonts w:hint="eastAsia"/>
            </w:rPr>
            <w:t>第六部分 磋商及采购项目服务要求</w:t>
          </w:r>
          <w:r>
            <w:tab/>
          </w:r>
          <w:r>
            <w:fldChar w:fldCharType="begin"/>
          </w:r>
          <w:r>
            <w:instrText xml:space="preserve"> PAGEREF _Toc22965 </w:instrText>
          </w:r>
          <w:r>
            <w:fldChar w:fldCharType="separate"/>
          </w:r>
          <w:r>
            <w:t>48</w:t>
          </w:r>
          <w:r>
            <w:fldChar w:fldCharType="end"/>
          </w:r>
          <w:r>
            <w:rPr>
              <w:bCs/>
            </w:rPr>
            <w:fldChar w:fldCharType="end"/>
          </w:r>
        </w:p>
        <w:p>
          <w:pPr>
            <w:pStyle w:val="15"/>
            <w:tabs>
              <w:tab w:val="right" w:leader="dot" w:pos="8306"/>
            </w:tabs>
          </w:pPr>
          <w:r>
            <w:rPr>
              <w:bCs/>
            </w:rPr>
            <w:fldChar w:fldCharType="begin"/>
          </w:r>
          <w:r>
            <w:rPr>
              <w:bCs/>
            </w:rPr>
            <w:instrText xml:space="preserve"> HYPERLINK \l _Toc11495 </w:instrText>
          </w:r>
          <w:r>
            <w:rPr>
              <w:bCs/>
            </w:rPr>
            <w:fldChar w:fldCharType="separate"/>
          </w:r>
          <w:r>
            <w:rPr>
              <w:rFonts w:hint="eastAsia" w:asciiTheme="majorEastAsia" w:hAnsiTheme="majorEastAsia" w:eastAsiaTheme="majorEastAsia" w:cstheme="majorEastAsia"/>
              <w:szCs w:val="21"/>
            </w:rPr>
            <w:t>一、磋商要求</w:t>
          </w:r>
          <w:r>
            <w:tab/>
          </w:r>
          <w:r>
            <w:fldChar w:fldCharType="begin"/>
          </w:r>
          <w:r>
            <w:instrText xml:space="preserve"> PAGEREF _Toc11495 </w:instrText>
          </w:r>
          <w:r>
            <w:fldChar w:fldCharType="separate"/>
          </w:r>
          <w:r>
            <w:t>48</w:t>
          </w:r>
          <w:r>
            <w:fldChar w:fldCharType="end"/>
          </w:r>
          <w:r>
            <w:rPr>
              <w:bCs/>
            </w:rPr>
            <w:fldChar w:fldCharType="end"/>
          </w:r>
        </w:p>
        <w:p>
          <w:pPr>
            <w:pStyle w:val="15"/>
            <w:tabs>
              <w:tab w:val="right" w:leader="dot" w:pos="8306"/>
            </w:tabs>
          </w:pPr>
          <w:r>
            <w:rPr>
              <w:bCs/>
            </w:rPr>
            <w:fldChar w:fldCharType="begin"/>
          </w:r>
          <w:r>
            <w:rPr>
              <w:bCs/>
            </w:rPr>
            <w:instrText xml:space="preserve"> HYPERLINK \l _Toc15831 </w:instrText>
          </w:r>
          <w:r>
            <w:rPr>
              <w:bCs/>
            </w:rPr>
            <w:fldChar w:fldCharType="separate"/>
          </w:r>
          <w:r>
            <w:rPr>
              <w:rFonts w:ascii="宋体" w:hAnsi="宋体"/>
              <w:lang w:val="zh-CN"/>
            </w:rPr>
            <w:t>1.</w:t>
          </w:r>
          <w:r>
            <w:rPr>
              <w:rFonts w:hint="eastAsia" w:ascii="宋体" w:hAnsi="宋体"/>
              <w:lang w:val="zh-CN"/>
            </w:rPr>
            <w:t>投标说明</w:t>
          </w:r>
          <w:r>
            <w:tab/>
          </w:r>
          <w:r>
            <w:fldChar w:fldCharType="begin"/>
          </w:r>
          <w:r>
            <w:instrText xml:space="preserve"> PAGEREF _Toc15831 </w:instrText>
          </w:r>
          <w:r>
            <w:fldChar w:fldCharType="separate"/>
          </w:r>
          <w:r>
            <w:t>48</w:t>
          </w:r>
          <w:r>
            <w:fldChar w:fldCharType="end"/>
          </w:r>
          <w:r>
            <w:rPr>
              <w:bCs/>
            </w:rPr>
            <w:fldChar w:fldCharType="end"/>
          </w:r>
        </w:p>
        <w:p>
          <w:pPr>
            <w:pStyle w:val="15"/>
            <w:tabs>
              <w:tab w:val="right" w:leader="dot" w:pos="8306"/>
            </w:tabs>
          </w:pPr>
          <w:r>
            <w:rPr>
              <w:bCs/>
            </w:rPr>
            <w:fldChar w:fldCharType="begin"/>
          </w:r>
          <w:r>
            <w:rPr>
              <w:bCs/>
            </w:rPr>
            <w:instrText xml:space="preserve"> HYPERLINK \l _Toc18276 </w:instrText>
          </w:r>
          <w:r>
            <w:rPr>
              <w:bCs/>
            </w:rPr>
            <w:fldChar w:fldCharType="separate"/>
          </w:r>
          <w:r>
            <w:rPr>
              <w:rFonts w:hint="eastAsia" w:ascii="宋体" w:hAnsi="宋体"/>
              <w:lang w:val="zh-CN"/>
            </w:rPr>
            <w:t>2.报价说明</w:t>
          </w:r>
          <w:r>
            <w:tab/>
          </w:r>
          <w:r>
            <w:fldChar w:fldCharType="begin"/>
          </w:r>
          <w:r>
            <w:instrText xml:space="preserve"> PAGEREF _Toc18276 </w:instrText>
          </w:r>
          <w:r>
            <w:fldChar w:fldCharType="separate"/>
          </w:r>
          <w:r>
            <w:t>48</w:t>
          </w:r>
          <w:r>
            <w:fldChar w:fldCharType="end"/>
          </w:r>
          <w:r>
            <w:rPr>
              <w:bCs/>
            </w:rPr>
            <w:fldChar w:fldCharType="end"/>
          </w:r>
        </w:p>
        <w:p>
          <w:pPr>
            <w:pStyle w:val="15"/>
            <w:tabs>
              <w:tab w:val="right" w:leader="dot" w:pos="8306"/>
            </w:tabs>
          </w:pPr>
          <w:r>
            <w:rPr>
              <w:bCs/>
            </w:rPr>
            <w:fldChar w:fldCharType="begin"/>
          </w:r>
          <w:r>
            <w:rPr>
              <w:bCs/>
            </w:rPr>
            <w:instrText xml:space="preserve"> HYPERLINK \l _Toc8660 </w:instrText>
          </w:r>
          <w:r>
            <w:rPr>
              <w:bCs/>
            </w:rPr>
            <w:fldChar w:fldCharType="separate"/>
          </w:r>
          <w:r>
            <w:rPr>
              <w:rFonts w:hint="eastAsia" w:ascii="宋体" w:hAnsi="宋体"/>
              <w:lang w:val="zh-CN"/>
            </w:rPr>
            <w:t>3.商务要求</w:t>
          </w:r>
          <w:r>
            <w:tab/>
          </w:r>
          <w:r>
            <w:fldChar w:fldCharType="begin"/>
          </w:r>
          <w:r>
            <w:instrText xml:space="preserve"> PAGEREF _Toc8660 </w:instrText>
          </w:r>
          <w:r>
            <w:fldChar w:fldCharType="separate"/>
          </w:r>
          <w:r>
            <w:t>48</w:t>
          </w:r>
          <w:r>
            <w:fldChar w:fldCharType="end"/>
          </w:r>
          <w:r>
            <w:rPr>
              <w:bCs/>
            </w:rPr>
            <w:fldChar w:fldCharType="end"/>
          </w:r>
        </w:p>
        <w:p>
          <w:pPr>
            <w:pStyle w:val="15"/>
            <w:tabs>
              <w:tab w:val="right" w:leader="dot" w:pos="8306"/>
            </w:tabs>
          </w:pPr>
          <w:r>
            <w:rPr>
              <w:bCs/>
            </w:rPr>
            <w:fldChar w:fldCharType="begin"/>
          </w:r>
          <w:r>
            <w:rPr>
              <w:bCs/>
            </w:rPr>
            <w:instrText xml:space="preserve"> HYPERLINK \l _Toc26795 </w:instrText>
          </w:r>
          <w:r>
            <w:rPr>
              <w:bCs/>
            </w:rPr>
            <w:fldChar w:fldCharType="separate"/>
          </w:r>
          <w:r>
            <w:rPr>
              <w:rFonts w:hint="eastAsia" w:asciiTheme="majorEastAsia" w:hAnsiTheme="majorEastAsia" w:eastAsiaTheme="majorEastAsia" w:cstheme="majorEastAsia"/>
              <w:szCs w:val="21"/>
              <w:lang w:val="zh-CN"/>
            </w:rPr>
            <w:t>三、 采购项目服务要求</w:t>
          </w:r>
          <w:r>
            <w:tab/>
          </w:r>
          <w:r>
            <w:fldChar w:fldCharType="begin"/>
          </w:r>
          <w:r>
            <w:instrText xml:space="preserve"> PAGEREF _Toc26795 </w:instrText>
          </w:r>
          <w:r>
            <w:fldChar w:fldCharType="separate"/>
          </w:r>
          <w:r>
            <w:t>48</w:t>
          </w:r>
          <w:r>
            <w:fldChar w:fldCharType="end"/>
          </w:r>
          <w:r>
            <w:rPr>
              <w:bCs/>
            </w:rPr>
            <w:fldChar w:fldCharType="end"/>
          </w:r>
        </w:p>
        <w:p>
          <w:pPr>
            <w:spacing w:line="360" w:lineRule="auto"/>
            <w:rPr>
              <w:b/>
              <w:bCs/>
              <w:sz w:val="24"/>
            </w:rPr>
          </w:pPr>
          <w:r>
            <w:rPr>
              <w:bCs/>
            </w:rPr>
            <w:fldChar w:fldCharType="end"/>
          </w:r>
        </w:p>
      </w:sdtContent>
    </w:sdt>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rPr>
      </w:pPr>
    </w:p>
    <w:p>
      <w:pPr>
        <w:rPr>
          <w:rFonts w:ascii="Times New Roman" w:hAnsi="Times New Roman" w:eastAsia="宋体" w:cs="Times New Roman"/>
          <w:caps/>
          <w:kern w:val="0"/>
          <w:szCs w:val="20"/>
          <w:lang w:val="zh-CN"/>
        </w:rPr>
      </w:pPr>
    </w:p>
    <w:p>
      <w:pPr>
        <w:pStyle w:val="15"/>
        <w:tabs>
          <w:tab w:val="right" w:leader="dot" w:pos="8636"/>
        </w:tabs>
        <w:ind w:firstLine="482"/>
        <w:rPr>
          <w:rStyle w:val="33"/>
          <w:rFonts w:ascii="宋体" w:hAnsi="宋体" w:eastAsia="宋体" w:cs="宋体"/>
          <w:color w:val="auto"/>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rPr>
          <w:rFonts w:ascii="宋体" w:hAnsi="宋体" w:eastAsia="宋体" w:cs="宋体"/>
          <w:lang w:val="zh-CN"/>
        </w:rPr>
      </w:pPr>
    </w:p>
    <w:p>
      <w:pPr>
        <w:pStyle w:val="2"/>
        <w:rPr>
          <w:rFonts w:ascii="宋体" w:hAnsi="宋体" w:eastAsia="宋体" w:cs="宋体"/>
          <w:lang w:val="zh-CN"/>
        </w:rPr>
      </w:pPr>
    </w:p>
    <w:p>
      <w:pPr>
        <w:rPr>
          <w:rFonts w:ascii="宋体" w:hAnsi="宋体" w:eastAsia="宋体" w:cs="宋体"/>
          <w:lang w:val="zh-CN"/>
        </w:rPr>
      </w:pPr>
    </w:p>
    <w:p>
      <w:pPr>
        <w:pStyle w:val="2"/>
        <w:rPr>
          <w:rFonts w:ascii="宋体" w:hAnsi="宋体" w:eastAsia="宋体" w:cs="宋体"/>
          <w:lang w:val="zh-CN"/>
        </w:rPr>
      </w:pPr>
    </w:p>
    <w:p>
      <w:pPr>
        <w:rPr>
          <w:rFonts w:ascii="宋体" w:hAnsi="宋体" w:eastAsia="宋体" w:cs="宋体"/>
          <w:lang w:val="zh-CN"/>
        </w:rPr>
      </w:pPr>
    </w:p>
    <w:p>
      <w:pPr>
        <w:rPr>
          <w:lang w:val="zh-CN"/>
        </w:rPr>
      </w:pPr>
      <w:bookmarkStart w:id="189" w:name="_GoBack"/>
      <w:bookmarkEnd w:id="189"/>
    </w:p>
    <w:p>
      <w:pPr>
        <w:pStyle w:val="20"/>
        <w:rPr>
          <w:rFonts w:ascii="宋体" w:hAnsi="宋体" w:eastAsia="宋体" w:cs="宋体"/>
        </w:rPr>
      </w:pPr>
      <w:bookmarkStart w:id="4" w:name="_Toc16685"/>
      <w:r>
        <w:rPr>
          <w:rFonts w:hint="eastAsia" w:ascii="宋体" w:hAnsi="宋体" w:eastAsia="宋体" w:cs="宋体"/>
          <w:szCs w:val="36"/>
        </w:rPr>
        <w:t xml:space="preserve">   </w:t>
      </w:r>
      <w:bookmarkStart w:id="5" w:name="_Toc12412"/>
      <w:r>
        <w:rPr>
          <w:rFonts w:hint="eastAsia" w:ascii="宋体" w:hAnsi="宋体" w:eastAsia="宋体" w:cs="宋体"/>
          <w:szCs w:val="36"/>
          <w:lang w:val="zh-CN"/>
        </w:rPr>
        <w:t>第一部分</w:t>
      </w:r>
      <w:r>
        <w:rPr>
          <w:rFonts w:hint="eastAsia" w:ascii="宋体" w:hAnsi="宋体" w:eastAsia="宋体" w:cs="宋体"/>
          <w:szCs w:val="36"/>
        </w:rPr>
        <w:t xml:space="preserve">  </w:t>
      </w:r>
      <w:r>
        <w:rPr>
          <w:rFonts w:hint="eastAsia" w:ascii="宋体" w:hAnsi="宋体" w:eastAsia="宋体" w:cs="宋体"/>
          <w:szCs w:val="36"/>
          <w:lang w:val="zh-CN"/>
        </w:rPr>
        <w:t>竞争性磋商邀请</w:t>
      </w:r>
      <w:bookmarkEnd w:id="4"/>
      <w:bookmarkEnd w:id="5"/>
    </w:p>
    <w:p>
      <w:pPr>
        <w:tabs>
          <w:tab w:val="left" w:pos="1620"/>
        </w:tabs>
        <w:spacing w:line="360" w:lineRule="auto"/>
        <w:ind w:firstLine="480" w:firstLineChars="200"/>
        <w:rPr>
          <w:rFonts w:ascii="宋体" w:hAnsi="宋体" w:eastAsia="宋体" w:cs="宋体"/>
          <w:kern w:val="0"/>
          <w:sz w:val="24"/>
          <w:lang w:val="zh-CN"/>
        </w:rPr>
      </w:pPr>
      <w:r>
        <w:rPr>
          <w:rFonts w:hint="eastAsia" w:ascii="宋体" w:hAnsi="宋体" w:eastAsia="宋体" w:cs="宋体"/>
          <w:sz w:val="24"/>
          <w:u w:val="single"/>
        </w:rPr>
        <w:t>青海鑫融工程项目管理咨询有限公司（以下均简称“招标代理机构”）</w:t>
      </w:r>
      <w:r>
        <w:rPr>
          <w:rFonts w:hint="eastAsia" w:ascii="宋体" w:hAnsi="宋体" w:eastAsia="宋体" w:cs="宋体"/>
          <w:kern w:val="0"/>
          <w:sz w:val="24"/>
          <w:lang w:val="zh-CN"/>
        </w:rPr>
        <w:t>受</w:t>
      </w:r>
      <w:r>
        <w:rPr>
          <w:rFonts w:hint="eastAsia" w:ascii="宋体" w:hAnsi="宋体" w:eastAsia="宋体" w:cs="宋体"/>
          <w:kern w:val="0"/>
          <w:sz w:val="24"/>
          <w:u w:val="single"/>
        </w:rPr>
        <w:t>青海红十字医院</w:t>
      </w:r>
      <w:r>
        <w:rPr>
          <w:rFonts w:hint="eastAsia" w:ascii="宋体" w:hAnsi="宋体" w:eastAsia="宋体" w:cs="宋体"/>
          <w:kern w:val="0"/>
          <w:sz w:val="24"/>
          <w:lang w:val="zh-CN"/>
        </w:rPr>
        <w:t>委托（以下均简称“采购人”）,拟对</w:t>
      </w:r>
      <w:r>
        <w:rPr>
          <w:rFonts w:hint="eastAsia" w:ascii="宋体" w:hAnsi="宋体" w:eastAsia="宋体" w:cs="宋体"/>
          <w:kern w:val="0"/>
          <w:sz w:val="24"/>
          <w:u w:val="single"/>
          <w:lang w:val="zh-CN"/>
        </w:rPr>
        <w:t>青海红十字医院院区化粪池清理及医院污水站设施污泥清理项目（QHXR-磋商（服务）2021-16）</w:t>
      </w:r>
      <w:r>
        <w:rPr>
          <w:rFonts w:hint="eastAsia" w:ascii="宋体" w:hAnsi="宋体" w:eastAsia="宋体" w:cs="宋体"/>
          <w:kern w:val="0"/>
          <w:sz w:val="24"/>
          <w:lang w:val="zh-CN"/>
        </w:rPr>
        <w:t>进行竞争性磋商采购，现予以公告，欢迎</w:t>
      </w:r>
      <w:r>
        <w:rPr>
          <w:rFonts w:hint="eastAsia" w:ascii="宋体" w:hAnsi="宋体" w:eastAsia="宋体" w:cs="宋体"/>
          <w:sz w:val="24"/>
        </w:rPr>
        <w:t>符合条件的供应商</w:t>
      </w:r>
      <w:r>
        <w:rPr>
          <w:rFonts w:hint="eastAsia" w:ascii="宋体" w:hAnsi="宋体" w:eastAsia="宋体" w:cs="宋体"/>
          <w:kern w:val="0"/>
          <w:sz w:val="24"/>
          <w:lang w:val="zh-CN"/>
        </w:rPr>
        <w:t>参加</w:t>
      </w:r>
      <w:r>
        <w:rPr>
          <w:rFonts w:hint="eastAsia" w:ascii="宋体" w:hAnsi="宋体" w:cs="宋体"/>
          <w:sz w:val="24"/>
        </w:rPr>
        <w:t>竞争性磋商</w:t>
      </w:r>
      <w:r>
        <w:rPr>
          <w:rFonts w:hint="eastAsia" w:ascii="宋体" w:hAnsi="宋体" w:eastAsia="宋体" w:cs="宋体"/>
          <w:kern w:val="0"/>
          <w:sz w:val="24"/>
          <w:lang w:val="zh-CN"/>
        </w:rPr>
        <w:t>。</w:t>
      </w:r>
    </w:p>
    <w:tbl>
      <w:tblPr>
        <w:tblStyle w:val="2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4"/>
        <w:gridCol w:w="6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项目名称</w:t>
            </w:r>
          </w:p>
        </w:tc>
        <w:tc>
          <w:tcPr>
            <w:tcW w:w="6262" w:type="dxa"/>
            <w:tcBorders>
              <w:tl2br w:val="nil"/>
              <w:tr2bl w:val="nil"/>
            </w:tcBorders>
            <w:vAlign w:val="center"/>
          </w:tcPr>
          <w:p>
            <w:pPr>
              <w:tabs>
                <w:tab w:val="left" w:pos="1620"/>
              </w:tabs>
              <w:spacing w:line="320" w:lineRule="exact"/>
              <w:rPr>
                <w:rFonts w:ascii="宋体" w:hAnsi="宋体" w:eastAsia="宋体" w:cs="宋体"/>
                <w:sz w:val="24"/>
              </w:rPr>
            </w:pPr>
            <w:r>
              <w:rPr>
                <w:rFonts w:hint="eastAsia" w:ascii="宋体" w:hAnsi="宋体" w:eastAsia="宋体" w:cs="宋体"/>
                <w:kern w:val="0"/>
                <w:sz w:val="24"/>
                <w:lang w:val="zh-CN"/>
              </w:rPr>
              <w:t>青海红十字医院院区化粪池清理及医院污水站设施污泥清理项目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项目编号</w:t>
            </w:r>
          </w:p>
        </w:tc>
        <w:tc>
          <w:tcPr>
            <w:tcW w:w="6262" w:type="dxa"/>
            <w:tcBorders>
              <w:tl2br w:val="nil"/>
              <w:tr2bl w:val="nil"/>
            </w:tcBorders>
            <w:vAlign w:val="center"/>
          </w:tcPr>
          <w:p>
            <w:pPr>
              <w:tabs>
                <w:tab w:val="left" w:pos="1620"/>
              </w:tabs>
              <w:spacing w:line="320" w:lineRule="exact"/>
              <w:rPr>
                <w:rFonts w:ascii="宋体" w:hAnsi="宋体" w:eastAsia="宋体" w:cs="宋体"/>
                <w:sz w:val="24"/>
              </w:rPr>
            </w:pPr>
            <w:r>
              <w:rPr>
                <w:rFonts w:hint="eastAsia" w:ascii="宋体" w:hAnsi="宋体" w:eastAsia="宋体" w:cs="宋体"/>
                <w:kern w:val="0"/>
                <w:sz w:val="24"/>
                <w:lang w:val="zh-CN"/>
              </w:rPr>
              <w:t>QHXR-磋商（服务）2021-16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招标方式</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预算控制额度</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cs="宋体"/>
                <w:sz w:val="24"/>
                <w:lang w:val="en-US" w:eastAsia="zh-CN"/>
              </w:rPr>
              <w:t>33.72</w:t>
            </w:r>
            <w:r>
              <w:rPr>
                <w:rFonts w:hint="eastAsia" w:ascii="宋体" w:hAnsi="宋体" w:cs="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项目分包个数</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1个包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各包要求</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详见磋商文件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供应商资格条件</w:t>
            </w:r>
          </w:p>
        </w:tc>
        <w:tc>
          <w:tcPr>
            <w:tcW w:w="6262" w:type="dxa"/>
            <w:tcBorders>
              <w:tl2br w:val="nil"/>
              <w:tr2bl w:val="nil"/>
            </w:tcBorders>
            <w:vAlign w:val="center"/>
          </w:tcPr>
          <w:p>
            <w:pPr>
              <w:numPr>
                <w:ilvl w:val="0"/>
                <w:numId w:val="2"/>
              </w:numPr>
              <w:tabs>
                <w:tab w:val="left" w:pos="1620"/>
              </w:tabs>
              <w:spacing w:line="360" w:lineRule="auto"/>
              <w:rPr>
                <w:rFonts w:ascii="宋体" w:hAnsi="宋体" w:eastAsia="宋体" w:cs="宋体"/>
                <w:kern w:val="0"/>
                <w:sz w:val="24"/>
                <w:highlight w:val="none"/>
                <w:lang w:val="zh-CN"/>
              </w:rPr>
            </w:pPr>
            <w:r>
              <w:rPr>
                <w:rFonts w:hint="eastAsia" w:ascii="宋体" w:hAnsi="宋体" w:eastAsia="宋体" w:cs="宋体"/>
                <w:kern w:val="0"/>
                <w:sz w:val="24"/>
                <w:lang w:val="zh-CN"/>
              </w:rPr>
              <w:t>资质要求：</w:t>
            </w:r>
            <w:r>
              <w:rPr>
                <w:rFonts w:hint="eastAsia" w:ascii="宋体" w:hAnsi="宋体" w:eastAsia="宋体" w:cs="宋体"/>
                <w:kern w:val="0"/>
                <w:sz w:val="24"/>
                <w:highlight w:val="none"/>
                <w:lang w:val="zh-CN" w:eastAsia="zh-CN"/>
              </w:rPr>
              <w:t>具有城市污水化粪池清理、环境污染治理工程及技术服务。</w:t>
            </w:r>
          </w:p>
          <w:p>
            <w:pPr>
              <w:numPr>
                <w:ilvl w:val="0"/>
                <w:numId w:val="2"/>
              </w:num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lang w:val="zh-CN"/>
              </w:rPr>
              <w:t>财务要求：经第三方机构出具的2019年度或2020年度财务状况审计报告，包括资产负债表、现金流量表、利润表和财务报表附注或提供近三个月银行出具的资信证明，后附银行开户许可证。</w:t>
            </w:r>
          </w:p>
          <w:p>
            <w:pPr>
              <w:numPr>
                <w:ilvl w:val="0"/>
                <w:numId w:val="2"/>
              </w:numPr>
              <w:tabs>
                <w:tab w:val="left" w:pos="1620"/>
              </w:tabs>
              <w:spacing w:line="360" w:lineRule="auto"/>
              <w:rPr>
                <w:rFonts w:ascii="宋体" w:hAnsi="宋体" w:eastAsia="宋体" w:cs="宋体"/>
                <w:kern w:val="0"/>
                <w:sz w:val="24"/>
              </w:rPr>
            </w:pPr>
            <w:r>
              <w:rPr>
                <w:rFonts w:hint="eastAsia" w:ascii="宋体" w:hAnsi="宋体" w:eastAsia="宋体" w:cs="宋体"/>
                <w:kern w:val="0"/>
                <w:sz w:val="24"/>
              </w:rPr>
              <w:t>信誉要求：具有良好的商业信誉，提供“信用中国”网站无任何不良记录的查询截图，时间为投标截止时间前</w:t>
            </w:r>
            <w:r>
              <w:rPr>
                <w:rFonts w:hint="eastAsia" w:ascii="宋体" w:hAnsi="宋体" w:eastAsia="宋体" w:cs="宋体"/>
                <w:kern w:val="0"/>
                <w:sz w:val="24"/>
                <w:lang w:val="en-US" w:eastAsia="zh-CN"/>
              </w:rPr>
              <w:t>10</w:t>
            </w:r>
            <w:r>
              <w:rPr>
                <w:rFonts w:hint="eastAsia" w:ascii="宋体" w:hAnsi="宋体" w:eastAsia="宋体" w:cs="宋体"/>
                <w:kern w:val="0"/>
                <w:sz w:val="24"/>
              </w:rPr>
              <w:t>天内。</w:t>
            </w:r>
          </w:p>
          <w:p>
            <w:pPr>
              <w:numPr>
                <w:ilvl w:val="0"/>
                <w:numId w:val="2"/>
              </w:num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lang w:val="zh-CN"/>
              </w:rPr>
              <w:t>单位负责人为同一人或者存在直接控股、管理关系的不同投标人，不得参加同一合同项下的采购活动。否则，皆取消投标资格。</w:t>
            </w:r>
          </w:p>
          <w:p>
            <w:p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5、</w:t>
            </w:r>
            <w:r>
              <w:rPr>
                <w:rFonts w:hint="eastAsia" w:ascii="宋体" w:hAnsi="宋体" w:eastAsia="宋体" w:cs="宋体"/>
                <w:kern w:val="0"/>
                <w:sz w:val="24"/>
                <w:lang w:val="zh-CN"/>
              </w:rPr>
              <w:t>本项目不接受投标人以联合体方式进行投标。</w:t>
            </w:r>
          </w:p>
          <w:p>
            <w:pPr>
              <w:tabs>
                <w:tab w:val="left" w:pos="1620"/>
              </w:tabs>
              <w:spacing w:line="360" w:lineRule="auto"/>
              <w:rPr>
                <w:rFonts w:ascii="宋体" w:hAnsi="宋体" w:eastAsia="宋体" w:cs="宋体"/>
                <w:color w:val="000000"/>
                <w:kern w:val="0"/>
                <w:sz w:val="24"/>
              </w:rPr>
            </w:pPr>
            <w:r>
              <w:rPr>
                <w:rFonts w:hint="eastAsia" w:ascii="宋体" w:hAnsi="宋体" w:eastAsia="宋体" w:cs="宋体"/>
                <w:kern w:val="0"/>
                <w:sz w:val="24"/>
              </w:rPr>
              <w:t>6、</w:t>
            </w:r>
            <w:r>
              <w:rPr>
                <w:rFonts w:hint="eastAsia" w:ascii="宋体" w:hAnsi="宋体" w:eastAsia="宋体" w:cs="宋体"/>
                <w:kern w:val="0"/>
                <w:sz w:val="24"/>
                <w:lang w:val="zh-CN"/>
              </w:rPr>
              <w:t>磋商文件规定的其他要求。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竞争性磋商公告发布时间</w:t>
            </w:r>
          </w:p>
        </w:tc>
        <w:tc>
          <w:tcPr>
            <w:tcW w:w="6262" w:type="dxa"/>
            <w:tcBorders>
              <w:tl2br w:val="nil"/>
              <w:tr2bl w:val="nil"/>
            </w:tcBorders>
            <w:vAlign w:val="center"/>
          </w:tcPr>
          <w:p>
            <w:pPr>
              <w:tabs>
                <w:tab w:val="left" w:pos="1620"/>
              </w:tabs>
              <w:spacing w:line="360" w:lineRule="auto"/>
              <w:rPr>
                <w:rFonts w:ascii="宋体" w:hAnsi="宋体" w:eastAsia="宋体" w:cs="宋体"/>
                <w:color w:val="FF0000"/>
                <w:kern w:val="0"/>
                <w:sz w:val="24"/>
                <w:highlight w:val="none"/>
                <w:lang w:val="zh-CN"/>
              </w:rPr>
            </w:pPr>
            <w:r>
              <w:rPr>
                <w:rFonts w:hint="eastAsia" w:ascii="宋体" w:hAnsi="宋体" w:eastAsia="宋体" w:cs="宋体"/>
                <w:color w:val="000000" w:themeColor="text1"/>
                <w:kern w:val="0"/>
                <w:sz w:val="24"/>
                <w:highlight w:val="none"/>
                <w14:textFill>
                  <w14:solidFill>
                    <w14:schemeClr w14:val="tx1"/>
                  </w14:solidFill>
                </w14:textFill>
              </w:rPr>
              <w:t>2021</w:t>
            </w:r>
            <w:r>
              <w:rPr>
                <w:rFonts w:hint="eastAsia" w:ascii="宋体" w:hAnsi="宋体" w:eastAsia="宋体" w:cs="宋体"/>
                <w:color w:val="000000" w:themeColor="text1"/>
                <w:kern w:val="0"/>
                <w:sz w:val="24"/>
                <w:highlight w:val="none"/>
                <w:lang w:val="zh-CN"/>
                <w14:textFill>
                  <w14:solidFill>
                    <w14:schemeClr w14:val="tx1"/>
                  </w14:solidFill>
                </w14:textFill>
              </w:rPr>
              <w:t>年</w:t>
            </w:r>
            <w:r>
              <w:rPr>
                <w:rFonts w:hint="eastAsia" w:ascii="宋体" w:hAnsi="宋体" w:eastAsia="宋体" w:cs="宋体"/>
                <w:color w:val="000000" w:themeColor="text1"/>
                <w:kern w:val="0"/>
                <w:sz w:val="24"/>
                <w:highlight w:val="none"/>
                <w14:textFill>
                  <w14:solidFill>
                    <w14:schemeClr w14:val="tx1"/>
                  </w14:solidFill>
                </w14:textFill>
              </w:rPr>
              <w:t>05</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28</w:t>
            </w:r>
            <w:r>
              <w:rPr>
                <w:rFonts w:hint="eastAsia" w:ascii="宋体" w:hAnsi="宋体" w:eastAsia="宋体" w:cs="宋体"/>
                <w:color w:val="000000" w:themeColor="text1"/>
                <w:kern w:val="0"/>
                <w:sz w:val="24"/>
                <w:highlight w:val="none"/>
                <w:lang w:val="zh-CN"/>
                <w14:textFill>
                  <w14:solidFill>
                    <w14:schemeClr w14:val="tx1"/>
                  </w14:solidFill>
                </w14:textFill>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exact"/>
        </w:trPr>
        <w:tc>
          <w:tcPr>
            <w:tcW w:w="3094"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b/>
                <w:bCs/>
                <w:sz w:val="24"/>
              </w:rPr>
              <w:t>竞争性磋商文件发售起止时间</w:t>
            </w:r>
          </w:p>
        </w:tc>
        <w:tc>
          <w:tcPr>
            <w:tcW w:w="6262" w:type="dxa"/>
            <w:tcBorders>
              <w:tl2br w:val="nil"/>
              <w:tr2bl w:val="nil"/>
            </w:tcBorders>
            <w:vAlign w:val="center"/>
          </w:tcPr>
          <w:p>
            <w:pPr>
              <w:tabs>
                <w:tab w:val="left" w:pos="1620"/>
              </w:tabs>
              <w:spacing w:line="360" w:lineRule="auto"/>
              <w:rPr>
                <w:rFonts w:ascii="宋体" w:hAnsi="宋体" w:eastAsia="宋体" w:cs="宋体"/>
                <w:color w:val="FF0000"/>
                <w:kern w:val="0"/>
                <w:sz w:val="24"/>
                <w:highlight w:val="none"/>
                <w:lang w:val="zh-CN"/>
              </w:rPr>
            </w:pPr>
            <w:r>
              <w:rPr>
                <w:rFonts w:hint="eastAsia" w:ascii="宋体" w:hAnsi="宋体" w:eastAsia="宋体" w:cs="宋体"/>
                <w:color w:val="000000" w:themeColor="text1"/>
                <w:kern w:val="0"/>
                <w:sz w:val="24"/>
                <w:highlight w:val="none"/>
                <w14:textFill>
                  <w14:solidFill>
                    <w14:schemeClr w14:val="tx1"/>
                  </w14:solidFill>
                </w14:textFill>
              </w:rPr>
              <w:t>202</w:t>
            </w:r>
            <w:r>
              <w:rPr>
                <w:rFonts w:hint="eastAsia" w:ascii="宋体" w:hAnsi="宋体" w:eastAsia="宋体" w:cs="宋体"/>
                <w:color w:val="000000" w:themeColor="text1"/>
                <w:kern w:val="0"/>
                <w:sz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highlight w:val="none"/>
                <w:lang w:val="zh-CN"/>
                <w14:textFill>
                  <w14:solidFill>
                    <w14:schemeClr w14:val="tx1"/>
                  </w14:solidFill>
                </w14:textFill>
              </w:rPr>
              <w:t>年</w:t>
            </w:r>
            <w:r>
              <w:rPr>
                <w:rFonts w:hint="eastAsia" w:ascii="宋体" w:hAnsi="宋体" w:eastAsia="宋体" w:cs="宋体"/>
                <w:color w:val="000000" w:themeColor="text1"/>
                <w:kern w:val="0"/>
                <w:sz w:val="24"/>
                <w:highlight w:val="none"/>
                <w14:textFill>
                  <w14:solidFill>
                    <w14:schemeClr w14:val="tx1"/>
                  </w14:solidFill>
                </w14:textFill>
              </w:rPr>
              <w:t>0</w:t>
            </w:r>
            <w:r>
              <w:rPr>
                <w:rFonts w:hint="eastAsia" w:ascii="宋体" w:hAnsi="宋体" w:eastAsia="宋体" w:cs="宋体"/>
                <w:color w:val="000000" w:themeColor="text1"/>
                <w:kern w:val="0"/>
                <w:sz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31</w:t>
            </w:r>
            <w:r>
              <w:rPr>
                <w:rFonts w:hint="eastAsia" w:ascii="宋体" w:hAnsi="宋体" w:eastAsia="宋体" w:cs="宋体"/>
                <w:color w:val="000000" w:themeColor="text1"/>
                <w:kern w:val="0"/>
                <w:sz w:val="24"/>
                <w:highlight w:val="none"/>
                <w:lang w:val="zh-CN"/>
                <w14:textFill>
                  <w14:solidFill>
                    <w14:schemeClr w14:val="tx1"/>
                  </w14:solidFill>
                </w14:textFill>
              </w:rPr>
              <w:t>日至</w:t>
            </w:r>
            <w:r>
              <w:rPr>
                <w:rFonts w:hint="eastAsia" w:ascii="宋体" w:hAnsi="宋体" w:eastAsia="宋体" w:cs="宋体"/>
                <w:color w:val="000000" w:themeColor="text1"/>
                <w:kern w:val="0"/>
                <w:sz w:val="24"/>
                <w:highlight w:val="none"/>
                <w14:textFill>
                  <w14:solidFill>
                    <w14:schemeClr w14:val="tx1"/>
                  </w14:solidFill>
                </w14:textFill>
              </w:rPr>
              <w:t>2021</w:t>
            </w:r>
            <w:r>
              <w:rPr>
                <w:rFonts w:hint="eastAsia" w:ascii="宋体" w:hAnsi="宋体" w:eastAsia="宋体" w:cs="宋体"/>
                <w:color w:val="000000" w:themeColor="text1"/>
                <w:kern w:val="0"/>
                <w:sz w:val="24"/>
                <w:highlight w:val="none"/>
                <w:lang w:val="zh-CN"/>
                <w14:textFill>
                  <w14:solidFill>
                    <w14:schemeClr w14:val="tx1"/>
                  </w14:solidFill>
                </w14:textFill>
              </w:rPr>
              <w:t>年</w:t>
            </w:r>
            <w:r>
              <w:rPr>
                <w:rFonts w:hint="eastAsia" w:ascii="宋体" w:hAnsi="宋体" w:eastAsia="宋体" w:cs="宋体"/>
                <w:color w:val="000000" w:themeColor="text1"/>
                <w:kern w:val="0"/>
                <w:sz w:val="24"/>
                <w:highlight w:val="none"/>
                <w14:textFill>
                  <w14:solidFill>
                    <w14:schemeClr w14:val="tx1"/>
                  </w14:solidFill>
                </w14:textFill>
              </w:rPr>
              <w:t>0</w:t>
            </w:r>
            <w:r>
              <w:rPr>
                <w:rFonts w:hint="eastAsia" w:ascii="宋体" w:hAnsi="宋体" w:eastAsia="宋体" w:cs="宋体"/>
                <w:color w:val="000000" w:themeColor="text1"/>
                <w:kern w:val="0"/>
                <w:sz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highlight w:val="none"/>
                <w:lang w:val="zh-CN"/>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04</w:t>
            </w:r>
            <w:r>
              <w:rPr>
                <w:rFonts w:hint="eastAsia" w:ascii="宋体" w:hAnsi="宋体" w:eastAsia="宋体" w:cs="宋体"/>
                <w:color w:val="000000" w:themeColor="text1"/>
                <w:kern w:val="0"/>
                <w:sz w:val="24"/>
                <w:highlight w:val="none"/>
                <w:lang w:val="zh-CN"/>
                <w14:textFill>
                  <w14:solidFill>
                    <w14:schemeClr w14:val="tx1"/>
                  </w14:solidFill>
                </w14:textFill>
              </w:rPr>
              <w:t>日，每天上午</w:t>
            </w:r>
            <w:r>
              <w:rPr>
                <w:rFonts w:hint="eastAsia" w:ascii="宋体" w:hAnsi="宋体" w:eastAsia="宋体" w:cs="宋体"/>
                <w:color w:val="000000" w:themeColor="text1"/>
                <w:kern w:val="0"/>
                <w:sz w:val="24"/>
                <w:highlight w:val="none"/>
                <w14:textFill>
                  <w14:solidFill>
                    <w14:schemeClr w14:val="tx1"/>
                  </w14:solidFill>
                </w14:textFill>
              </w:rPr>
              <w:t>9</w:t>
            </w:r>
            <w:r>
              <w:rPr>
                <w:rFonts w:hint="eastAsia" w:ascii="宋体" w:hAnsi="宋体" w:eastAsia="宋体" w:cs="宋体"/>
                <w:color w:val="000000" w:themeColor="text1"/>
                <w:kern w:val="0"/>
                <w:sz w:val="24"/>
                <w:highlight w:val="none"/>
                <w:lang w:val="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00</w:t>
            </w:r>
            <w:r>
              <w:rPr>
                <w:rFonts w:hint="eastAsia" w:ascii="宋体" w:hAnsi="宋体" w:eastAsia="宋体" w:cs="宋体"/>
                <w:color w:val="000000" w:themeColor="text1"/>
                <w:kern w:val="0"/>
                <w:sz w:val="24"/>
                <w:highlight w:val="none"/>
                <w:lang w:val="zh-CN"/>
                <w14:textFill>
                  <w14:solidFill>
                    <w14:schemeClr w14:val="tx1"/>
                  </w14:solidFill>
                </w14:textFill>
              </w:rPr>
              <w:t>-12:00,下午14:</w:t>
            </w:r>
            <w:r>
              <w:rPr>
                <w:rFonts w:hint="eastAsia" w:ascii="宋体" w:hAnsi="宋体" w:eastAsia="宋体" w:cs="宋体"/>
                <w:color w:val="000000" w:themeColor="text1"/>
                <w:kern w:val="0"/>
                <w:sz w:val="24"/>
                <w:highlight w:val="none"/>
                <w14:textFill>
                  <w14:solidFill>
                    <w14:schemeClr w14:val="tx1"/>
                  </w14:solidFill>
                </w14:textFill>
              </w:rPr>
              <w:t>00</w:t>
            </w:r>
            <w:r>
              <w:rPr>
                <w:rFonts w:hint="eastAsia" w:ascii="宋体" w:hAnsi="宋体" w:eastAsia="宋体" w:cs="宋体"/>
                <w:color w:val="000000" w:themeColor="text1"/>
                <w:kern w:val="0"/>
                <w:sz w:val="24"/>
                <w:highlight w:val="none"/>
                <w:lang w:val="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16</w:t>
            </w:r>
            <w:r>
              <w:rPr>
                <w:rFonts w:hint="eastAsia" w:ascii="宋体" w:hAnsi="宋体" w:eastAsia="宋体" w:cs="宋体"/>
                <w:color w:val="000000" w:themeColor="text1"/>
                <w:kern w:val="0"/>
                <w:sz w:val="24"/>
                <w:highlight w:val="none"/>
                <w:lang w:val="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30</w:t>
            </w:r>
            <w:r>
              <w:rPr>
                <w:rFonts w:hint="eastAsia" w:ascii="宋体" w:hAnsi="宋体" w:eastAsia="宋体" w:cs="宋体"/>
                <w:color w:val="000000" w:themeColor="text1"/>
                <w:kern w:val="0"/>
                <w:sz w:val="24"/>
                <w:highlight w:val="none"/>
                <w:lang w:val="zh-CN"/>
                <w14:textFill>
                  <w14:solidFill>
                    <w14:schemeClr w14:val="tx1"/>
                  </w14:solidFill>
                </w14:textFill>
              </w:rPr>
              <w:t>（午休、节假日除外）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竞争性磋商文件发售方式</w:t>
            </w:r>
          </w:p>
        </w:tc>
        <w:tc>
          <w:tcPr>
            <w:tcW w:w="6262" w:type="dxa"/>
            <w:tcBorders>
              <w:tl2br w:val="nil"/>
              <w:tr2bl w:val="nil"/>
            </w:tcBorders>
            <w:vAlign w:val="center"/>
          </w:tcPr>
          <w:p>
            <w:pPr>
              <w:spacing w:line="360" w:lineRule="auto"/>
              <w:rPr>
                <w:rFonts w:ascii="宋体" w:hAnsi="宋体" w:eastAsia="宋体" w:cs="宋体"/>
                <w:color w:val="000000"/>
                <w:kern w:val="0"/>
                <w:sz w:val="24"/>
              </w:rPr>
            </w:pPr>
            <w:r>
              <w:rPr>
                <w:rFonts w:hint="eastAsia" w:ascii="宋体" w:hAnsi="Calibri" w:cs="宋体"/>
                <w:color w:val="000000"/>
                <w:kern w:val="0"/>
                <w:sz w:val="24"/>
                <w:lang w:val="zh-CN"/>
              </w:rPr>
              <w:t>网上购买。（注：网上购买须提供报名资料后缴款，如有转款错误不予退还。）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竞争性磋商文件售价</w:t>
            </w:r>
          </w:p>
        </w:tc>
        <w:tc>
          <w:tcPr>
            <w:tcW w:w="6262" w:type="dxa"/>
            <w:tcBorders>
              <w:tl2br w:val="nil"/>
              <w:tr2bl w:val="nil"/>
            </w:tcBorders>
            <w:vAlign w:val="center"/>
          </w:tcPr>
          <w:p>
            <w:pPr>
              <w:spacing w:line="360" w:lineRule="auto"/>
              <w:rPr>
                <w:rFonts w:ascii="宋体" w:hAnsi="宋体" w:eastAsia="宋体" w:cs="宋体"/>
                <w:sz w:val="24"/>
              </w:rPr>
            </w:pPr>
            <w:r>
              <w:rPr>
                <w:rFonts w:hint="eastAsia" w:ascii="宋体" w:hAnsi="宋体" w:eastAsia="宋体" w:cs="宋体"/>
                <w:sz w:val="24"/>
              </w:rPr>
              <w:t>500元/本（竞争性磋商文件售后不退，磋商资格不能转让）</w:t>
            </w:r>
          </w:p>
          <w:p>
            <w:pPr>
              <w:autoSpaceDE w:val="0"/>
              <w:autoSpaceDN w:val="0"/>
              <w:adjustRightInd w:val="0"/>
              <w:spacing w:line="360" w:lineRule="auto"/>
              <w:rPr>
                <w:rFonts w:ascii="宋体" w:hAnsi="宋体" w:eastAsia="宋体" w:cs="宋体"/>
                <w:color w:val="000000"/>
                <w:kern w:val="0"/>
                <w:sz w:val="24"/>
                <w:lang w:val="zh-CN"/>
              </w:rPr>
            </w:pPr>
            <w:r>
              <w:rPr>
                <w:rFonts w:hint="eastAsia" w:ascii="宋体" w:hAnsi="宋体" w:eastAsia="宋体" w:cs="宋体"/>
                <w:color w:val="000000"/>
                <w:kern w:val="0"/>
                <w:sz w:val="24"/>
                <w:lang w:val="zh-CN"/>
              </w:rPr>
              <w:t>收款单位：青海鑫融工程项目管理咨询有限公司</w:t>
            </w:r>
          </w:p>
          <w:p>
            <w:pPr>
              <w:autoSpaceDE w:val="0"/>
              <w:autoSpaceDN w:val="0"/>
              <w:adjustRightInd w:val="0"/>
              <w:spacing w:line="360" w:lineRule="auto"/>
              <w:rPr>
                <w:rFonts w:ascii="宋体" w:hAnsi="宋体" w:eastAsia="宋体" w:cs="宋体"/>
                <w:color w:val="000000"/>
                <w:kern w:val="0"/>
                <w:sz w:val="24"/>
                <w:lang w:val="zh-CN"/>
              </w:rPr>
            </w:pPr>
            <w:r>
              <w:rPr>
                <w:rFonts w:hint="eastAsia" w:ascii="宋体" w:hAnsi="宋体" w:eastAsia="宋体" w:cs="宋体"/>
                <w:color w:val="000000"/>
                <w:kern w:val="0"/>
                <w:sz w:val="24"/>
                <w:lang w:val="zh-CN"/>
              </w:rPr>
              <w:t>开 户 行：青海银行股份有限公司交通巷（城西）支行</w:t>
            </w:r>
          </w:p>
          <w:p>
            <w:pPr>
              <w:autoSpaceDE w:val="0"/>
              <w:autoSpaceDN w:val="0"/>
              <w:adjustRightInd w:val="0"/>
              <w:spacing w:line="360" w:lineRule="auto"/>
              <w:rPr>
                <w:rFonts w:ascii="宋体" w:hAnsi="宋体" w:eastAsia="宋体" w:cs="宋体"/>
                <w:sz w:val="24"/>
              </w:rPr>
            </w:pPr>
            <w:r>
              <w:rPr>
                <w:rFonts w:hint="eastAsia" w:ascii="宋体" w:hAnsi="宋体" w:eastAsia="宋体" w:cs="宋体"/>
                <w:color w:val="000000"/>
                <w:kern w:val="0"/>
                <w:sz w:val="24"/>
                <w:lang w:val="zh-CN"/>
              </w:rPr>
              <w:t>银行账号：</w:t>
            </w:r>
            <w:r>
              <w:rPr>
                <w:rFonts w:hint="eastAsia" w:ascii="宋体" w:hAnsi="宋体" w:eastAsia="宋体" w:cs="宋体"/>
                <w:color w:val="000000"/>
                <w:kern w:val="0"/>
                <w:sz w:val="24"/>
              </w:rPr>
              <w:t xml:space="preserve">080 120 10000 63177  </w:t>
            </w:r>
            <w:r>
              <w:rPr>
                <w:rFonts w:hint="eastAsia" w:ascii="宋体" w:hAnsi="宋体" w:eastAsia="宋体" w:cs="宋体"/>
                <w:b/>
                <w:bCs/>
                <w:color w:val="000000"/>
                <w:kern w:val="0"/>
                <w:sz w:val="20"/>
                <w:szCs w:val="20"/>
              </w:rPr>
              <w:t>（代理费及标书款专用账户）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1"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竞争性磋商文件发售地点</w:t>
            </w:r>
          </w:p>
        </w:tc>
        <w:tc>
          <w:tcPr>
            <w:tcW w:w="6262" w:type="dxa"/>
            <w:tcBorders>
              <w:tl2br w:val="nil"/>
              <w:tr2bl w:val="nil"/>
            </w:tcBorders>
            <w:vAlign w:val="center"/>
          </w:tcPr>
          <w:p>
            <w:pPr>
              <w:widowControl/>
              <w:spacing w:line="360" w:lineRule="auto"/>
              <w:jc w:val="left"/>
              <w:rPr>
                <w:rFonts w:ascii="宋体" w:hAnsi="宋体" w:eastAsia="宋体" w:cs="宋体"/>
                <w:color w:val="000000"/>
                <w:kern w:val="0"/>
                <w:sz w:val="24"/>
              </w:rPr>
            </w:pPr>
            <w:r>
              <w:rPr>
                <w:rFonts w:hint="eastAsia" w:ascii="宋体" w:hAnsi="宋体" w:eastAsia="宋体" w:cs="宋体"/>
                <w:color w:val="000000"/>
                <w:kern w:val="0"/>
                <w:sz w:val="24"/>
                <w:lang w:val="zh-CN"/>
              </w:rPr>
              <w:t>招标代理机构名称：</w:t>
            </w:r>
            <w:r>
              <w:rPr>
                <w:rFonts w:hint="eastAsia" w:ascii="宋体" w:hAnsi="宋体" w:eastAsia="宋体" w:cs="宋体"/>
                <w:color w:val="000000"/>
                <w:kern w:val="0"/>
                <w:sz w:val="24"/>
              </w:rPr>
              <w:t>青海鑫融工程项目管理咨询有限公司</w:t>
            </w:r>
          </w:p>
          <w:p>
            <w:pPr>
              <w:widowControl/>
              <w:spacing w:line="360" w:lineRule="auto"/>
              <w:jc w:val="left"/>
              <w:rPr>
                <w:rFonts w:ascii="宋体" w:hAnsi="宋体" w:eastAsia="宋体" w:cs="宋体"/>
                <w:color w:val="000000"/>
                <w:kern w:val="0"/>
                <w:sz w:val="24"/>
                <w:lang w:val="zh-CN"/>
              </w:rPr>
            </w:pPr>
            <w:r>
              <w:rPr>
                <w:rFonts w:hint="eastAsia" w:ascii="宋体" w:hAnsi="宋体" w:eastAsia="宋体" w:cs="宋体"/>
                <w:color w:val="000000"/>
                <w:kern w:val="0"/>
                <w:sz w:val="24"/>
              </w:rPr>
              <w:t>(地址：西宁市五四西路61号A座11楼1113室（新华联国际中心A栋））</w:t>
            </w:r>
          </w:p>
          <w:p>
            <w:pPr>
              <w:autoSpaceDE w:val="0"/>
              <w:autoSpaceDN w:val="0"/>
              <w:adjustRightInd w:val="0"/>
              <w:spacing w:line="360" w:lineRule="auto"/>
              <w:jc w:val="left"/>
              <w:rPr>
                <w:rFonts w:ascii="宋体" w:hAnsi="宋体" w:eastAsia="宋体" w:cs="宋体"/>
                <w:color w:val="000000"/>
                <w:kern w:val="0"/>
                <w:sz w:val="24"/>
                <w:lang w:val="zh-CN"/>
              </w:rPr>
            </w:pPr>
            <w:r>
              <w:rPr>
                <w:rFonts w:hint="eastAsia" w:ascii="宋体" w:hAnsi="宋体" w:eastAsia="宋体" w:cs="宋体"/>
                <w:color w:val="000000"/>
                <w:kern w:val="0"/>
                <w:sz w:val="24"/>
                <w:lang w:val="zh-CN"/>
              </w:rPr>
              <w:t>标书购买联系人：沈先生</w:t>
            </w:r>
          </w:p>
          <w:p>
            <w:pPr>
              <w:autoSpaceDE w:val="0"/>
              <w:autoSpaceDN w:val="0"/>
              <w:adjustRightInd w:val="0"/>
              <w:spacing w:line="360" w:lineRule="auto"/>
              <w:jc w:val="left"/>
              <w:rPr>
                <w:rFonts w:ascii="宋体" w:hAnsi="宋体" w:eastAsia="宋体" w:cs="宋体"/>
                <w:color w:val="000000"/>
                <w:kern w:val="0"/>
                <w:sz w:val="24"/>
              </w:rPr>
            </w:pPr>
            <w:r>
              <w:rPr>
                <w:rFonts w:hint="eastAsia" w:ascii="宋体" w:hAnsi="宋体" w:eastAsia="宋体" w:cs="宋体"/>
                <w:color w:val="000000"/>
                <w:kern w:val="0"/>
                <w:sz w:val="24"/>
                <w:lang w:val="zh-CN"/>
              </w:rPr>
              <w:t>电话：</w:t>
            </w:r>
            <w:r>
              <w:rPr>
                <w:rFonts w:hint="eastAsia" w:ascii="宋体" w:hAnsi="宋体" w:eastAsia="宋体" w:cs="宋体"/>
                <w:color w:val="000000"/>
                <w:kern w:val="0"/>
                <w:sz w:val="24"/>
              </w:rPr>
              <w:t>0971-8166685</w:t>
            </w:r>
            <w:r>
              <w:rPr>
                <w:rFonts w:hint="eastAsia" w:ascii="宋体" w:hAnsi="宋体" w:eastAsia="宋体" w:cs="宋体"/>
                <w:color w:val="000000"/>
                <w:kern w:val="0"/>
                <w:sz w:val="24"/>
                <w:lang w:val="zh-CN"/>
              </w:rPr>
              <w:t xml:space="preserve"> </w:t>
            </w:r>
            <w:r>
              <w:rPr>
                <w:rFonts w:hint="eastAsia" w:ascii="宋体" w:hAnsi="宋体" w:eastAsia="宋体" w:cs="宋体"/>
                <w:color w:val="000000"/>
                <w:kern w:val="0"/>
                <w:sz w:val="24"/>
              </w:rPr>
              <w:t xml:space="preserve">              </w:t>
            </w:r>
          </w:p>
          <w:p>
            <w:pPr>
              <w:autoSpaceDE w:val="0"/>
              <w:autoSpaceDN w:val="0"/>
              <w:adjustRightInd w:val="0"/>
              <w:spacing w:line="360" w:lineRule="auto"/>
              <w:jc w:val="left"/>
              <w:rPr>
                <w:rFonts w:ascii="宋体" w:hAnsi="宋体" w:eastAsia="宋体" w:cs="宋体"/>
                <w:sz w:val="24"/>
                <w:lang w:val="zh-CN"/>
              </w:rPr>
            </w:pPr>
            <w:r>
              <w:rPr>
                <w:rFonts w:hint="eastAsia" w:ascii="宋体" w:hAnsi="宋体" w:eastAsia="宋体" w:cs="宋体"/>
                <w:color w:val="000000"/>
                <w:kern w:val="0"/>
                <w:sz w:val="24"/>
                <w:lang w:val="zh-CN"/>
              </w:rPr>
              <w:t>电子邮箱：</w:t>
            </w:r>
            <w:r>
              <w:rPr>
                <w:rFonts w:hint="eastAsia" w:ascii="宋体" w:hAnsi="宋体" w:eastAsia="宋体" w:cs="宋体"/>
                <w:color w:val="000000"/>
                <w:kern w:val="0"/>
                <w:sz w:val="24"/>
              </w:rPr>
              <w:t>QHXR2014@163.com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3"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购买竞争性磋商文件时应提供材料</w:t>
            </w:r>
          </w:p>
        </w:tc>
        <w:tc>
          <w:tcPr>
            <w:tcW w:w="6262" w:type="dxa"/>
            <w:tcBorders>
              <w:tl2br w:val="nil"/>
              <w:tr2bl w:val="nil"/>
            </w:tcBorders>
            <w:vAlign w:val="center"/>
          </w:tcPr>
          <w:p>
            <w:pPr>
              <w:widowControl/>
              <w:spacing w:line="360" w:lineRule="auto"/>
              <w:jc w:val="left"/>
              <w:rPr>
                <w:rFonts w:ascii="宋体" w:hAnsi="宋体" w:eastAsia="宋体" w:cs="宋体"/>
                <w:color w:val="000000"/>
                <w:kern w:val="0"/>
                <w:sz w:val="24"/>
              </w:rPr>
            </w:pPr>
            <w:r>
              <w:rPr>
                <w:rFonts w:hint="eastAsia" w:ascii="宋体" w:hAnsi="宋体" w:eastAsia="宋体" w:cs="宋体"/>
                <w:color w:val="000000"/>
                <w:kern w:val="0"/>
                <w:sz w:val="24"/>
              </w:rPr>
              <w:t xml:space="preserve">在磋商文件获取时间内将供应商的营业执照、组织机构代码证、税务登记证（或三证合一）、企业银行开户许可证、法人授权委托书及法人身份证和委托人身份证，扫描件发送至我公司邮箱 </w:t>
            </w:r>
            <w:r>
              <w:fldChar w:fldCharType="begin"/>
            </w:r>
            <w:r>
              <w:instrText xml:space="preserve"> HYPERLINK "mailto:QHXR2014@163.com" \h </w:instrText>
            </w:r>
            <w:r>
              <w:fldChar w:fldCharType="separate"/>
            </w:r>
            <w:r>
              <w:rPr>
                <w:rFonts w:hint="eastAsia" w:ascii="宋体" w:hAnsi="宋体" w:eastAsia="宋体" w:cs="宋体"/>
                <w:color w:val="000000"/>
                <w:kern w:val="0"/>
                <w:sz w:val="24"/>
              </w:rPr>
              <w:t>QHXR2014@163.com</w:t>
            </w:r>
            <w:r>
              <w:rPr>
                <w:rFonts w:hint="eastAsia" w:ascii="宋体" w:hAnsi="宋体" w:eastAsia="宋体" w:cs="宋体"/>
                <w:color w:val="000000"/>
                <w:kern w:val="0"/>
                <w:sz w:val="24"/>
              </w:rPr>
              <w:fldChar w:fldCharType="end"/>
            </w:r>
            <w:r>
              <w:rPr>
                <w:rFonts w:hint="eastAsia" w:ascii="宋体" w:hAnsi="宋体" w:eastAsia="宋体" w:cs="宋体"/>
                <w:color w:val="000000"/>
                <w:kern w:val="0"/>
                <w:sz w:val="24"/>
              </w:rPr>
              <w:t>。</w:t>
            </w:r>
          </w:p>
          <w:p>
            <w:pPr>
              <w:widowControl/>
              <w:spacing w:line="360" w:lineRule="auto"/>
              <w:jc w:val="left"/>
              <w:rPr>
                <w:rFonts w:ascii="宋体" w:hAnsi="宋体" w:eastAsia="宋体" w:cs="宋体"/>
                <w:sz w:val="24"/>
              </w:rPr>
            </w:pPr>
            <w:r>
              <w:rPr>
                <w:rFonts w:hint="eastAsia" w:ascii="宋体" w:hAnsi="宋体" w:eastAsia="宋体" w:cs="宋体"/>
                <w:b/>
                <w:bCs/>
                <w:color w:val="000000"/>
                <w:kern w:val="0"/>
                <w:sz w:val="24"/>
              </w:rPr>
              <w:t>注：各供应商不需要现场报名，均通过网上报名的方式进行，由各供应商将报名材料发送至</w:t>
            </w:r>
            <w:r>
              <w:fldChar w:fldCharType="begin"/>
            </w:r>
            <w:r>
              <w:instrText xml:space="preserve"> HYPERLINK "mailto:QHXR2014@163.com" \h </w:instrText>
            </w:r>
            <w:r>
              <w:fldChar w:fldCharType="separate"/>
            </w:r>
            <w:r>
              <w:rPr>
                <w:rFonts w:hint="eastAsia" w:ascii="宋体" w:hAnsi="宋体" w:eastAsia="宋体" w:cs="宋体"/>
                <w:b/>
                <w:bCs/>
                <w:color w:val="000000"/>
                <w:kern w:val="0"/>
                <w:sz w:val="24"/>
              </w:rPr>
              <w:t>QHXR2014@163.com</w:t>
            </w:r>
            <w:r>
              <w:rPr>
                <w:rFonts w:hint="eastAsia" w:ascii="宋体" w:hAnsi="宋体" w:eastAsia="宋体" w:cs="宋体"/>
                <w:b/>
                <w:bCs/>
                <w:color w:val="000000"/>
                <w:kern w:val="0"/>
                <w:sz w:val="24"/>
              </w:rPr>
              <w:fldChar w:fldCharType="end"/>
            </w:r>
            <w:r>
              <w:rPr>
                <w:rFonts w:hint="eastAsia" w:ascii="宋体" w:hAnsi="宋体" w:eastAsia="宋体" w:cs="宋体"/>
                <w:b/>
                <w:bCs/>
                <w:color w:val="000000"/>
                <w:kern w:val="0"/>
                <w:sz w:val="24"/>
              </w:rPr>
              <w:t>，在邮件中必须标明项目编号、项目名称、单位法人及联系方式，联系人及联系方式，并联系我公司工作人员沈先生进行确认（以上有一项不提供，则视为报名无效），联系电话：0971-8166685报名成功后将通过邮件方式告知各供应商。（以上资料均为原件的彩色扫描件，须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提交响应文件截止时间</w:t>
            </w:r>
          </w:p>
        </w:tc>
        <w:tc>
          <w:tcPr>
            <w:tcW w:w="6262" w:type="dxa"/>
            <w:tcBorders>
              <w:tl2br w:val="nil"/>
              <w:tr2bl w:val="nil"/>
            </w:tcBorders>
            <w:vAlign w:val="center"/>
          </w:tcPr>
          <w:p>
            <w:pPr>
              <w:widowControl/>
              <w:spacing w:line="360" w:lineRule="auto"/>
              <w:jc w:val="left"/>
              <w:rPr>
                <w:rFonts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rPr>
              <w:t>2021年0</w:t>
            </w:r>
            <w:r>
              <w:rPr>
                <w:rFonts w:hint="eastAsia" w:ascii="宋体" w:hAnsi="宋体" w:eastAsia="宋体" w:cs="宋体"/>
                <w:color w:val="000000"/>
                <w:kern w:val="0"/>
                <w:sz w:val="24"/>
                <w:highlight w:val="none"/>
                <w:lang w:val="en-US" w:eastAsia="zh-CN"/>
              </w:rPr>
              <w:t>6</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lang w:val="en-US" w:eastAsia="zh-CN"/>
              </w:rPr>
              <w:t>16</w:t>
            </w:r>
            <w:r>
              <w:rPr>
                <w:rFonts w:hint="eastAsia" w:ascii="宋体" w:hAnsi="宋体" w:eastAsia="宋体" w:cs="宋体"/>
                <w:color w:val="000000"/>
                <w:kern w:val="0"/>
                <w:sz w:val="24"/>
                <w:highlight w:val="none"/>
              </w:rPr>
              <w:t>日上午</w:t>
            </w:r>
            <w:r>
              <w:rPr>
                <w:rFonts w:hint="eastAsia" w:ascii="宋体" w:hAnsi="宋体" w:eastAsia="宋体" w:cs="宋体"/>
                <w:color w:val="000000"/>
                <w:kern w:val="0"/>
                <w:sz w:val="24"/>
                <w:highlight w:val="none"/>
                <w:lang w:val="en-US" w:eastAsia="zh-CN"/>
              </w:rPr>
              <w:t>09</w:t>
            </w:r>
            <w:r>
              <w:rPr>
                <w:rFonts w:hint="eastAsia" w:ascii="宋体" w:hAnsi="宋体" w:eastAsia="宋体" w:cs="宋体"/>
                <w:color w:val="000000"/>
                <w:kern w:val="0"/>
                <w:sz w:val="24"/>
                <w:highlight w:val="none"/>
              </w:rPr>
              <w:t>:</w:t>
            </w: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响应文件开启时间</w:t>
            </w:r>
          </w:p>
        </w:tc>
        <w:tc>
          <w:tcPr>
            <w:tcW w:w="6262" w:type="dxa"/>
            <w:tcBorders>
              <w:tl2br w:val="nil"/>
              <w:tr2bl w:val="nil"/>
            </w:tcBorders>
            <w:vAlign w:val="center"/>
          </w:tcPr>
          <w:p>
            <w:pPr>
              <w:widowControl/>
              <w:spacing w:line="360" w:lineRule="auto"/>
              <w:jc w:val="left"/>
              <w:rPr>
                <w:rFonts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rPr>
              <w:t>2021年0</w:t>
            </w:r>
            <w:r>
              <w:rPr>
                <w:rFonts w:hint="eastAsia" w:ascii="宋体" w:hAnsi="宋体" w:eastAsia="宋体" w:cs="宋体"/>
                <w:color w:val="000000"/>
                <w:kern w:val="0"/>
                <w:sz w:val="24"/>
                <w:highlight w:val="none"/>
                <w:lang w:val="en-US" w:eastAsia="zh-CN"/>
              </w:rPr>
              <w:t>6</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lang w:val="en-US" w:eastAsia="zh-CN"/>
              </w:rPr>
              <w:t>16</w:t>
            </w:r>
            <w:r>
              <w:rPr>
                <w:rFonts w:hint="eastAsia" w:ascii="宋体" w:hAnsi="宋体" w:eastAsia="宋体" w:cs="宋体"/>
                <w:color w:val="000000"/>
                <w:kern w:val="0"/>
                <w:sz w:val="24"/>
                <w:highlight w:val="none"/>
              </w:rPr>
              <w:t>日上午</w:t>
            </w:r>
            <w:r>
              <w:rPr>
                <w:rFonts w:hint="eastAsia" w:ascii="宋体" w:hAnsi="宋体" w:eastAsia="宋体" w:cs="宋体"/>
                <w:color w:val="000000"/>
                <w:kern w:val="0"/>
                <w:sz w:val="24"/>
                <w:highlight w:val="none"/>
                <w:lang w:val="en-US" w:eastAsia="zh-CN"/>
              </w:rPr>
              <w:t>09</w:t>
            </w:r>
            <w:r>
              <w:rPr>
                <w:rFonts w:hint="eastAsia" w:ascii="宋体" w:hAnsi="宋体" w:eastAsia="宋体" w:cs="宋体"/>
                <w:color w:val="000000"/>
                <w:kern w:val="0"/>
                <w:sz w:val="24"/>
                <w:highlight w:val="none"/>
              </w:rPr>
              <w:t>:</w:t>
            </w: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trPr>
        <w:tc>
          <w:tcPr>
            <w:tcW w:w="3094" w:type="dxa"/>
            <w:tcBorders>
              <w:tl2br w:val="nil"/>
              <w:tr2bl w:val="nil"/>
            </w:tcBorders>
            <w:shd w:val="clear" w:color="auto" w:fill="auto"/>
            <w:vAlign w:val="center"/>
          </w:tcPr>
          <w:p>
            <w:pPr>
              <w:spacing w:line="320" w:lineRule="exact"/>
              <w:rPr>
                <w:rFonts w:ascii="宋体" w:hAnsi="宋体" w:eastAsia="宋体" w:cs="宋体"/>
                <w:b/>
                <w:bCs/>
                <w:sz w:val="24"/>
              </w:rPr>
            </w:pPr>
            <w:r>
              <w:rPr>
                <w:rFonts w:hint="eastAsia" w:ascii="宋体" w:hAnsi="宋体" w:eastAsia="宋体" w:cs="宋体"/>
                <w:b/>
                <w:bCs/>
                <w:sz w:val="24"/>
              </w:rPr>
              <w:t>提交响应文件地点</w:t>
            </w:r>
          </w:p>
        </w:tc>
        <w:tc>
          <w:tcPr>
            <w:tcW w:w="6262" w:type="dxa"/>
            <w:tcBorders>
              <w:tl2br w:val="nil"/>
              <w:tr2bl w:val="nil"/>
            </w:tcBorders>
            <w:shd w:val="clear" w:color="000000" w:fill="auto"/>
            <w:vAlign w:val="center"/>
          </w:tcPr>
          <w:p>
            <w:pPr>
              <w:widowControl/>
              <w:jc w:val="left"/>
              <w:rPr>
                <w:rFonts w:ascii="宋体" w:hAnsi="Calibri" w:cs="宋体"/>
                <w:kern w:val="0"/>
                <w:sz w:val="24"/>
                <w:lang w:val="zh-CN"/>
              </w:rPr>
            </w:pPr>
            <w:r>
              <w:rPr>
                <w:rFonts w:hint="eastAsia" w:ascii="宋体" w:hAnsi="Calibri" w:cs="宋体"/>
                <w:kern w:val="0"/>
                <w:sz w:val="24"/>
                <w:lang w:val="zh-CN"/>
              </w:rPr>
              <w:t>青海鑫融工程项目管理咨询有限公司开标室</w:t>
            </w:r>
          </w:p>
          <w:p>
            <w:pPr>
              <w:widowControl/>
              <w:jc w:val="left"/>
              <w:rPr>
                <w:rFonts w:ascii="宋体" w:hAnsi="Calibri" w:cs="宋体"/>
                <w:kern w:val="0"/>
                <w:sz w:val="24"/>
                <w:lang w:val="zh-CN"/>
              </w:rPr>
            </w:pPr>
            <w:r>
              <w:rPr>
                <w:rFonts w:hint="eastAsia" w:ascii="宋体" w:hAnsi="Calibri" w:cs="宋体"/>
                <w:kern w:val="0"/>
                <w:sz w:val="24"/>
                <w:lang w:val="zh-CN"/>
              </w:rPr>
              <w:t>青海省西宁市五四西路61号A栋11楼1113室</w:t>
            </w:r>
          </w:p>
          <w:p>
            <w:pPr>
              <w:widowControl/>
              <w:jc w:val="left"/>
              <w:rPr>
                <w:rFonts w:ascii="宋体" w:hAnsi="宋体" w:eastAsia="宋体" w:cs="宋体"/>
                <w:sz w:val="24"/>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采购人及联系人电话</w:t>
            </w:r>
          </w:p>
        </w:tc>
        <w:tc>
          <w:tcPr>
            <w:tcW w:w="6262" w:type="dxa"/>
            <w:tcBorders>
              <w:tl2br w:val="nil"/>
              <w:tr2bl w:val="nil"/>
            </w:tcBorders>
            <w:shd w:val="clear" w:color="000000" w:fill="auto"/>
            <w:vAlign w:val="center"/>
          </w:tcPr>
          <w:p>
            <w:pPr>
              <w:widowControl/>
              <w:jc w:val="left"/>
              <w:rPr>
                <w:rFonts w:ascii="宋体" w:hAnsi="Calibri" w:cs="宋体"/>
                <w:kern w:val="0"/>
                <w:sz w:val="24"/>
              </w:rPr>
            </w:pPr>
            <w:r>
              <w:rPr>
                <w:rFonts w:hint="eastAsia" w:ascii="宋体" w:hAnsi="Calibri" w:cs="宋体"/>
                <w:kern w:val="0"/>
                <w:sz w:val="24"/>
                <w:lang w:val="zh-CN"/>
              </w:rPr>
              <w:t>采购人：青海红十字医院</w:t>
            </w:r>
          </w:p>
          <w:p>
            <w:pPr>
              <w:widowControl/>
              <w:jc w:val="left"/>
              <w:rPr>
                <w:rFonts w:ascii="宋体" w:hAnsi="Calibri" w:cs="宋体"/>
                <w:kern w:val="0"/>
                <w:sz w:val="24"/>
                <w:lang w:val="zh-CN"/>
              </w:rPr>
            </w:pPr>
            <w:r>
              <w:rPr>
                <w:rFonts w:hint="eastAsia" w:ascii="宋体" w:hAnsi="Calibri" w:cs="宋体"/>
                <w:kern w:val="0"/>
                <w:sz w:val="24"/>
                <w:lang w:val="zh-CN"/>
              </w:rPr>
              <w:t>联系人：</w:t>
            </w:r>
            <w:r>
              <w:rPr>
                <w:rFonts w:hint="eastAsia" w:ascii="宋体" w:cs="宋体"/>
                <w:color w:val="000000" w:themeColor="text1"/>
                <w:sz w:val="24"/>
                <w14:textFill>
                  <w14:solidFill>
                    <w14:schemeClr w14:val="tx1"/>
                  </w14:solidFill>
                </w14:textFill>
              </w:rPr>
              <w:t>曹老师</w:t>
            </w:r>
          </w:p>
          <w:p>
            <w:pPr>
              <w:widowControl/>
              <w:jc w:val="left"/>
            </w:pPr>
            <w:r>
              <w:rPr>
                <w:rFonts w:hint="eastAsia" w:ascii="宋体" w:hAnsi="Calibri" w:cs="宋体"/>
                <w:kern w:val="0"/>
                <w:sz w:val="24"/>
                <w:lang w:val="zh-CN"/>
              </w:rPr>
              <w:t>联系电话：</w:t>
            </w:r>
            <w:r>
              <w:rPr>
                <w:rFonts w:hint="eastAsia" w:ascii="宋体" w:cs="宋体"/>
                <w:color w:val="000000" w:themeColor="text1"/>
                <w:sz w:val="24"/>
                <w14:textFill>
                  <w14:solidFill>
                    <w14:schemeClr w14:val="tx1"/>
                  </w14:solidFill>
                </w14:textFill>
              </w:rPr>
              <w:t>0971-8250089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招标代理机构联系人及电话</w:t>
            </w:r>
          </w:p>
        </w:tc>
        <w:tc>
          <w:tcPr>
            <w:tcW w:w="6262" w:type="dxa"/>
            <w:tcBorders>
              <w:tl2br w:val="nil"/>
              <w:tr2bl w:val="nil"/>
            </w:tcBorders>
            <w:vAlign w:val="center"/>
          </w:tcPr>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招标代理机构：</w:t>
            </w:r>
            <w:r>
              <w:rPr>
                <w:rFonts w:hint="eastAsia" w:ascii="宋体" w:hAnsi="宋体" w:eastAsia="宋体" w:cs="宋体"/>
                <w:sz w:val="24"/>
              </w:rPr>
              <w:t>青海鑫融工程项目管理咨询有限公司</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联系人：</w:t>
            </w:r>
            <w:r>
              <w:rPr>
                <w:rFonts w:hint="eastAsia" w:ascii="宋体" w:cs="宋体"/>
                <w:sz w:val="24"/>
                <w:lang w:val="zh-CN"/>
              </w:rPr>
              <w:t>马</w:t>
            </w:r>
            <w:r>
              <w:rPr>
                <w:rFonts w:hint="eastAsia" w:ascii="宋体" w:cs="宋体"/>
                <w:sz w:val="24"/>
              </w:rPr>
              <w:t>女士</w:t>
            </w:r>
          </w:p>
          <w:p>
            <w:pPr>
              <w:autoSpaceDE w:val="0"/>
              <w:autoSpaceDN w:val="0"/>
              <w:adjustRightInd w:val="0"/>
              <w:spacing w:line="320" w:lineRule="exact"/>
              <w:rPr>
                <w:rFonts w:ascii="宋体" w:hAnsi="宋体" w:eastAsia="宋体" w:cs="宋体"/>
                <w:sz w:val="24"/>
                <w:lang w:val="zh-CN"/>
              </w:rPr>
            </w:pPr>
            <w:r>
              <w:rPr>
                <w:rFonts w:hint="eastAsia" w:ascii="宋体" w:hAnsi="宋体" w:eastAsia="宋体" w:cs="宋体"/>
                <w:sz w:val="24"/>
                <w:lang w:val="zh-CN"/>
              </w:rPr>
              <w:t>联系电话：0971-</w:t>
            </w:r>
            <w:r>
              <w:rPr>
                <w:rFonts w:hint="eastAsia" w:ascii="宋体" w:hAnsi="宋体" w:eastAsia="宋体" w:cs="宋体"/>
                <w:sz w:val="24"/>
              </w:rPr>
              <w:t>8166685</w:t>
            </w:r>
          </w:p>
          <w:p>
            <w:pPr>
              <w:autoSpaceDE w:val="0"/>
              <w:autoSpaceDN w:val="0"/>
              <w:adjustRightInd w:val="0"/>
              <w:spacing w:line="32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邮箱地址：</w:t>
            </w:r>
            <w:r>
              <w:rPr>
                <w:rFonts w:hint="eastAsia" w:ascii="宋体" w:hAnsi="宋体" w:eastAsia="宋体" w:cs="宋体"/>
                <w:color w:val="000000"/>
                <w:kern w:val="0"/>
                <w:sz w:val="24"/>
              </w:rPr>
              <w:t>QHXR2014@163.com</w:t>
            </w:r>
          </w:p>
          <w:p>
            <w:pPr>
              <w:spacing w:line="320" w:lineRule="exact"/>
              <w:rPr>
                <w:rFonts w:ascii="宋体" w:hAnsi="宋体" w:eastAsia="宋体" w:cs="宋体"/>
                <w:sz w:val="24"/>
              </w:rPr>
            </w:pPr>
            <w:r>
              <w:rPr>
                <w:rFonts w:hint="eastAsia" w:ascii="宋体" w:hAnsi="宋体" w:eastAsia="宋体" w:cs="宋体"/>
                <w:color w:val="000000"/>
                <w:kern w:val="0"/>
                <w:sz w:val="24"/>
                <w:lang w:val="zh-CN"/>
              </w:rPr>
              <w:t>联系地址：西宁市五四西路61号A座11楼1113室（新华联国际中心A栋）</w:t>
            </w:r>
            <w:r>
              <w:rPr>
                <w:rFonts w:hint="eastAsia" w:ascii="宋体" w:hAnsi="宋体" w:eastAsia="宋体" w:cs="宋体"/>
                <w:color w:val="000000"/>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招标代理机构开户银行</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中国建设银行股份有限公司青海省分行营业部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收款人</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青海鑫融工程项目管理咨询有限公司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银行账号</w:t>
            </w:r>
          </w:p>
        </w:tc>
        <w:tc>
          <w:tcPr>
            <w:tcW w:w="6262" w:type="dxa"/>
            <w:tcBorders>
              <w:tl2br w:val="nil"/>
              <w:tr2bl w:val="nil"/>
            </w:tcBorders>
            <w:vAlign w:val="center"/>
          </w:tcPr>
          <w:p>
            <w:pPr>
              <w:spacing w:line="320" w:lineRule="exact"/>
              <w:rPr>
                <w:rFonts w:ascii="宋体" w:hAnsi="宋体" w:eastAsia="宋体" w:cs="宋体"/>
                <w:sz w:val="24"/>
              </w:rPr>
            </w:pPr>
            <w:r>
              <w:rPr>
                <w:rFonts w:hint="eastAsia" w:ascii="宋体" w:hAnsi="宋体" w:eastAsia="宋体" w:cs="宋体"/>
                <w:sz w:val="24"/>
              </w:rPr>
              <w:t>6305 0136 3700 0950 0392（投标保证金专用账户）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exact"/>
        </w:trPr>
        <w:tc>
          <w:tcPr>
            <w:tcW w:w="3094" w:type="dxa"/>
            <w:tcBorders>
              <w:tl2br w:val="nil"/>
              <w:tr2bl w:val="nil"/>
            </w:tcBorders>
            <w:vAlign w:val="center"/>
          </w:tcPr>
          <w:p>
            <w:pPr>
              <w:spacing w:line="320" w:lineRule="exact"/>
              <w:rPr>
                <w:rFonts w:ascii="宋体" w:hAnsi="宋体" w:eastAsia="宋体" w:cs="宋体"/>
                <w:b/>
                <w:bCs/>
                <w:sz w:val="24"/>
              </w:rPr>
            </w:pPr>
            <w:r>
              <w:rPr>
                <w:rFonts w:hint="eastAsia" w:ascii="宋体" w:hAnsi="宋体" w:eastAsia="宋体" w:cs="宋体"/>
                <w:b/>
                <w:bCs/>
                <w:sz w:val="24"/>
              </w:rPr>
              <w:t>其他事项</w:t>
            </w:r>
          </w:p>
        </w:tc>
        <w:tc>
          <w:tcPr>
            <w:tcW w:w="6262" w:type="dxa"/>
            <w:tcBorders>
              <w:tl2br w:val="nil"/>
              <w:tr2bl w:val="nil"/>
            </w:tcBorders>
            <w:vAlign w:val="center"/>
          </w:tcPr>
          <w:p>
            <w:pPr>
              <w:autoSpaceDE w:val="0"/>
              <w:autoSpaceDN w:val="0"/>
              <w:adjustRightInd w:val="0"/>
              <w:spacing w:line="320" w:lineRule="exact"/>
              <w:jc w:val="left"/>
            </w:pPr>
            <w:r>
              <w:rPr>
                <w:rFonts w:hint="eastAsia" w:ascii="宋体" w:hAnsi="宋体" w:eastAsia="宋体" w:cs="宋体"/>
                <w:color w:val="000000"/>
                <w:kern w:val="0"/>
                <w:sz w:val="24"/>
              </w:rPr>
              <w:t>本项目公告内容以</w:t>
            </w:r>
            <w:r>
              <w:rPr>
                <w:rFonts w:hint="eastAsia" w:ascii="宋体" w:hAnsi="宋体" w:eastAsia="宋体" w:cs="宋体"/>
                <w:sz w:val="24"/>
              </w:rPr>
              <w:t>青海项目信息网</w:t>
            </w:r>
            <w:r>
              <w:rPr>
                <w:rFonts w:hint="eastAsia" w:ascii="宋体" w:hAnsi="宋体" w:eastAsia="宋体" w:cs="宋体"/>
                <w:color w:val="000000"/>
                <w:kern w:val="0"/>
                <w:sz w:val="24"/>
              </w:rPr>
              <w:t>发布的为准；</w:t>
            </w:r>
          </w:p>
          <w:p>
            <w:pPr>
              <w:spacing w:line="320" w:lineRule="exact"/>
              <w:jc w:val="left"/>
              <w:rPr>
                <w:rFonts w:ascii="宋体" w:hAnsi="宋体" w:eastAsia="宋体" w:cs="宋体"/>
                <w:sz w:val="24"/>
              </w:rPr>
            </w:pPr>
            <w:r>
              <w:rPr>
                <w:rFonts w:hint="eastAsia" w:ascii="宋体" w:hAnsi="宋体" w:eastAsia="宋体" w:cs="宋体"/>
                <w:sz w:val="24"/>
              </w:rPr>
              <w:t>《青海项目信息网》</w:t>
            </w:r>
          </w:p>
          <w:p>
            <w:pPr>
              <w:spacing w:line="320" w:lineRule="exact"/>
              <w:jc w:val="left"/>
              <w:rPr>
                <w:rFonts w:ascii="宋体" w:hAnsi="宋体" w:eastAsia="宋体" w:cs="宋体"/>
                <w:sz w:val="24"/>
              </w:rPr>
            </w:pPr>
            <w:r>
              <w:rPr>
                <w:rFonts w:hint="eastAsia" w:ascii="宋体" w:hAnsi="宋体" w:eastAsia="宋体" w:cs="宋体"/>
                <w:sz w:val="24"/>
              </w:rPr>
              <w:t>（http://www.qhei.net.cn/）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exact"/>
        </w:trPr>
        <w:tc>
          <w:tcPr>
            <w:tcW w:w="3094" w:type="dxa"/>
            <w:tcBorders>
              <w:tl2br w:val="nil"/>
              <w:tr2bl w:val="nil"/>
            </w:tcBorders>
            <w:vAlign w:val="center"/>
          </w:tcPr>
          <w:p>
            <w:pPr>
              <w:spacing w:line="320" w:lineRule="exact"/>
              <w:rPr>
                <w:rFonts w:ascii="宋体" w:hAnsi="宋体" w:eastAsia="宋体" w:cs="宋体"/>
                <w:b/>
                <w:bCs/>
                <w:sz w:val="24"/>
                <w:highlight w:val="yellow"/>
              </w:rPr>
            </w:pPr>
            <w:r>
              <w:rPr>
                <w:rFonts w:hint="eastAsia" w:ascii="宋体" w:hAnsi="宋体" w:eastAsia="宋体" w:cs="宋体"/>
                <w:b/>
                <w:bCs/>
                <w:sz w:val="24"/>
              </w:rPr>
              <w:t>监督部门及电话</w:t>
            </w:r>
          </w:p>
        </w:tc>
        <w:tc>
          <w:tcPr>
            <w:tcW w:w="6262" w:type="dxa"/>
            <w:tcBorders>
              <w:tl2br w:val="nil"/>
              <w:tr2bl w:val="nil"/>
            </w:tcBorders>
            <w:vAlign w:val="center"/>
          </w:tcPr>
          <w:p>
            <w:pPr>
              <w:widowControl/>
              <w:spacing w:line="320" w:lineRule="exact"/>
              <w:jc w:val="left"/>
              <w:rPr>
                <w:rFonts w:ascii="宋体" w:hAnsi="宋体" w:eastAsia="宋体" w:cs="宋体"/>
                <w:sz w:val="24"/>
                <w:lang w:val="zh-CN"/>
              </w:rPr>
            </w:pPr>
            <w:r>
              <w:rPr>
                <w:rFonts w:hint="eastAsia" w:ascii="宋体" w:hAnsi="宋体" w:eastAsia="宋体" w:cs="宋体"/>
                <w:sz w:val="24"/>
                <w:lang w:val="zh-CN"/>
              </w:rPr>
              <w:t>监督单位：</w:t>
            </w:r>
            <w:r>
              <w:rPr>
                <w:rFonts w:hint="eastAsia" w:ascii="宋体" w:hAnsi="宋体"/>
                <w:color w:val="000000" w:themeColor="text1"/>
                <w:sz w:val="24"/>
                <w:highlight w:val="none"/>
                <w14:textFill>
                  <w14:solidFill>
                    <w14:schemeClr w14:val="tx1"/>
                  </w14:solidFill>
                </w14:textFill>
              </w:rPr>
              <w:t>青海红十字医院招议标办公室</w:t>
            </w:r>
            <w:r>
              <w:rPr>
                <w:rFonts w:hint="eastAsia" w:ascii="宋体" w:hAnsi="宋体" w:eastAsia="宋体" w:cs="宋体"/>
                <w:color w:val="000000" w:themeColor="text1"/>
                <w:sz w:val="24"/>
                <w:highlight w:val="none"/>
                <w:lang w:val="zh-CN"/>
                <w14:textFill>
                  <w14:solidFill>
                    <w14:schemeClr w14:val="tx1"/>
                  </w14:solidFill>
                </w14:textFill>
              </w:rPr>
              <w:t xml:space="preserve">  </w:t>
            </w:r>
            <w:r>
              <w:rPr>
                <w:rFonts w:hint="eastAsia" w:ascii="宋体" w:hAnsi="宋体" w:eastAsia="宋体" w:cs="宋体"/>
                <w:sz w:val="24"/>
                <w:lang w:val="zh-CN"/>
              </w:rPr>
              <w:t xml:space="preserve">    </w:t>
            </w:r>
          </w:p>
          <w:p>
            <w:pPr>
              <w:widowControl/>
              <w:jc w:val="left"/>
              <w:rPr>
                <w:rFonts w:ascii="宋体" w:hAnsi="宋体" w:eastAsia="宋体" w:cs="宋体"/>
                <w:sz w:val="24"/>
                <w:highlight w:val="yellow"/>
              </w:rPr>
            </w:pPr>
            <w:r>
              <w:rPr>
                <w:rFonts w:hint="eastAsia" w:ascii="宋体" w:hAnsi="宋体" w:eastAsia="宋体" w:cs="宋体"/>
                <w:sz w:val="24"/>
                <w:lang w:val="zh-CN"/>
              </w:rPr>
              <w:t>联系电话：</w:t>
            </w:r>
            <w:r>
              <w:rPr>
                <w:rFonts w:hint="eastAsia" w:ascii="宋体" w:hAnsi="宋体"/>
                <w:color w:val="000000" w:themeColor="text1"/>
                <w:sz w:val="24"/>
                <w14:textFill>
                  <w14:solidFill>
                    <w14:schemeClr w14:val="tx1"/>
                  </w14:solidFill>
                </w14:textFill>
              </w:rPr>
              <w:t>0971-8250089</w:t>
            </w:r>
          </w:p>
        </w:tc>
      </w:tr>
    </w:tbl>
    <w:p>
      <w:pPr>
        <w:spacing w:line="360" w:lineRule="auto"/>
        <w:ind w:right="24" w:firstLine="3840" w:firstLineChars="1600"/>
        <w:jc w:val="right"/>
        <w:rPr>
          <w:rFonts w:ascii="宋体" w:hAnsi="宋体" w:eastAsia="宋体" w:cs="宋体"/>
          <w:sz w:val="24"/>
        </w:rPr>
      </w:pPr>
      <w:r>
        <w:rPr>
          <w:rFonts w:hint="eastAsia" w:ascii="宋体" w:hAnsi="宋体" w:eastAsia="宋体" w:cs="宋体"/>
          <w:sz w:val="24"/>
        </w:rPr>
        <w:t xml:space="preserve">     青海鑫融工程项目管理咨询有限公司</w:t>
      </w:r>
    </w:p>
    <w:p>
      <w:pPr>
        <w:spacing w:line="360" w:lineRule="auto"/>
        <w:ind w:right="24"/>
        <w:rPr>
          <w:rFonts w:ascii="宋体" w:hAnsi="宋体" w:eastAsia="宋体" w:cs="宋体"/>
          <w:color w:val="FF0000"/>
          <w:sz w:val="24"/>
          <w:lang w:val="zh-CN"/>
        </w:rPr>
      </w:pPr>
      <w:r>
        <w:rPr>
          <w:rFonts w:hint="eastAsia" w:ascii="宋体" w:hAnsi="宋体" w:eastAsia="宋体" w:cs="宋体"/>
          <w:sz w:val="24"/>
        </w:rPr>
        <w:t xml:space="preserve">                                              </w:t>
      </w:r>
      <w:r>
        <w:rPr>
          <w:rFonts w:hint="eastAsia" w:ascii="宋体" w:hAnsi="宋体" w:eastAsia="宋体" w:cs="宋体"/>
          <w:color w:val="000000" w:themeColor="text1"/>
          <w:sz w:val="24"/>
          <w:highlight w:val="none"/>
          <w14:textFill>
            <w14:solidFill>
              <w14:schemeClr w14:val="tx1"/>
            </w14:solidFill>
          </w14:textFill>
        </w:rPr>
        <w:t xml:space="preserve">    2021年05月</w:t>
      </w:r>
      <w:r>
        <w:rPr>
          <w:rFonts w:hint="eastAsia" w:ascii="宋体" w:hAnsi="宋体" w:eastAsia="宋体" w:cs="宋体"/>
          <w:color w:val="000000" w:themeColor="text1"/>
          <w:sz w:val="24"/>
          <w:highlight w:val="none"/>
          <w:lang w:val="en-US" w:eastAsia="zh-CN"/>
          <w14:textFill>
            <w14:solidFill>
              <w14:schemeClr w14:val="tx1"/>
            </w14:solidFill>
          </w14:textFill>
        </w:rPr>
        <w:t>28</w:t>
      </w:r>
      <w:r>
        <w:rPr>
          <w:rFonts w:hint="eastAsia" w:ascii="宋体" w:hAnsi="宋体" w:eastAsia="宋体" w:cs="宋体"/>
          <w:color w:val="000000" w:themeColor="text1"/>
          <w:sz w:val="24"/>
          <w:highlight w:val="none"/>
          <w14:textFill>
            <w14:solidFill>
              <w14:schemeClr w14:val="tx1"/>
            </w14:solidFill>
          </w14:textFill>
        </w:rPr>
        <w:t>日</w:t>
      </w:r>
    </w:p>
    <w:p>
      <w:pPr>
        <w:rPr>
          <w:lang w:val="zh-CN"/>
        </w:rPr>
      </w:pPr>
    </w:p>
    <w:p>
      <w:pPr>
        <w:rPr>
          <w:rFonts w:ascii="宋体" w:hAnsi="宋体" w:eastAsia="宋体" w:cs="宋体"/>
          <w:szCs w:val="36"/>
          <w:lang w:val="zh-CN"/>
        </w:rPr>
      </w:pPr>
      <w:r>
        <w:rPr>
          <w:rFonts w:hint="eastAsia" w:ascii="宋体" w:hAnsi="宋体" w:eastAsia="宋体" w:cs="宋体"/>
          <w:szCs w:val="36"/>
          <w:lang w:val="zh-CN"/>
        </w:rPr>
        <w:br w:type="page"/>
      </w:r>
    </w:p>
    <w:p>
      <w:pPr>
        <w:pStyle w:val="20"/>
        <w:rPr>
          <w:rFonts w:ascii="宋体" w:hAnsi="宋体" w:eastAsia="宋体" w:cs="宋体"/>
          <w:lang w:val="zh-CN"/>
        </w:rPr>
      </w:pPr>
      <w:bookmarkStart w:id="6" w:name="_Toc22100"/>
      <w:bookmarkStart w:id="7" w:name="_Toc31588"/>
      <w:r>
        <w:rPr>
          <w:rFonts w:hint="eastAsia" w:ascii="宋体" w:hAnsi="宋体" w:eastAsia="宋体" w:cs="宋体"/>
          <w:szCs w:val="36"/>
          <w:lang w:val="zh-CN"/>
        </w:rPr>
        <w:t>第二部分  供应商须知前附表</w:t>
      </w:r>
      <w:bookmarkEnd w:id="6"/>
      <w:bookmarkEnd w:id="7"/>
    </w:p>
    <w:tbl>
      <w:tblPr>
        <w:tblStyle w:val="22"/>
        <w:tblW w:w="9494" w:type="dxa"/>
        <w:jc w:val="center"/>
        <w:tblLayout w:type="fixed"/>
        <w:tblCellMar>
          <w:top w:w="0" w:type="dxa"/>
          <w:left w:w="108" w:type="dxa"/>
          <w:bottom w:w="0" w:type="dxa"/>
          <w:right w:w="108" w:type="dxa"/>
        </w:tblCellMar>
      </w:tblPr>
      <w:tblGrid>
        <w:gridCol w:w="708"/>
        <w:gridCol w:w="2229"/>
        <w:gridCol w:w="6557"/>
      </w:tblGrid>
      <w:tr>
        <w:tblPrEx>
          <w:tblCellMar>
            <w:top w:w="0" w:type="dxa"/>
            <w:left w:w="108" w:type="dxa"/>
            <w:bottom w:w="0" w:type="dxa"/>
            <w:right w:w="108" w:type="dxa"/>
          </w:tblCellMar>
        </w:tblPrEx>
        <w:trPr>
          <w:trHeight w:val="5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序号</w:t>
            </w:r>
          </w:p>
        </w:tc>
        <w:tc>
          <w:tcPr>
            <w:tcW w:w="8786"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sz w:val="24"/>
              </w:rPr>
            </w:pPr>
            <w:r>
              <w:rPr>
                <w:rFonts w:hint="eastAsia" w:ascii="宋体" w:hAnsi="宋体" w:eastAsia="宋体" w:cs="宋体"/>
                <w:sz w:val="24"/>
              </w:rPr>
              <w:t>内容</w:t>
            </w:r>
          </w:p>
        </w:tc>
      </w:tr>
      <w:tr>
        <w:tblPrEx>
          <w:tblCellMar>
            <w:top w:w="0" w:type="dxa"/>
            <w:left w:w="108" w:type="dxa"/>
            <w:bottom w:w="0" w:type="dxa"/>
            <w:right w:w="108" w:type="dxa"/>
          </w:tblCellMar>
        </w:tblPrEx>
        <w:trPr>
          <w:trHeight w:val="404"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项目名称</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rPr>
            </w:pPr>
            <w:r>
              <w:rPr>
                <w:rFonts w:hint="eastAsia" w:ascii="宋体" w:hAnsi="宋体" w:eastAsia="宋体" w:cs="宋体"/>
                <w:kern w:val="0"/>
                <w:sz w:val="24"/>
                <w:lang w:val="zh-CN"/>
              </w:rPr>
              <w:t>青海红十字医院院区化粪池清理及医院污水站设施污泥清理项目</w:t>
            </w:r>
          </w:p>
        </w:tc>
      </w:tr>
      <w:tr>
        <w:tblPrEx>
          <w:tblCellMar>
            <w:top w:w="0" w:type="dxa"/>
            <w:left w:w="108" w:type="dxa"/>
            <w:bottom w:w="0" w:type="dxa"/>
            <w:right w:w="108" w:type="dxa"/>
          </w:tblCellMar>
        </w:tblPrEx>
        <w:trPr>
          <w:trHeight w:val="32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项目编号</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rPr>
            </w:pPr>
            <w:r>
              <w:rPr>
                <w:rFonts w:hint="eastAsia" w:ascii="宋体" w:hAnsi="宋体" w:eastAsia="宋体" w:cs="宋体"/>
                <w:kern w:val="0"/>
                <w:sz w:val="24"/>
                <w:lang w:val="zh-CN"/>
              </w:rPr>
              <w:t>QHXR-磋商（服务）2021-16</w:t>
            </w:r>
          </w:p>
        </w:tc>
      </w:tr>
      <w:tr>
        <w:tblPrEx>
          <w:tblCellMar>
            <w:top w:w="0" w:type="dxa"/>
            <w:left w:w="108" w:type="dxa"/>
            <w:bottom w:w="0" w:type="dxa"/>
            <w:right w:w="108" w:type="dxa"/>
          </w:tblCellMar>
        </w:tblPrEx>
        <w:trPr>
          <w:trHeight w:val="35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采购人</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20" w:lineRule="exact"/>
              <w:rPr>
                <w:rFonts w:ascii="宋体" w:hAnsi="宋体" w:eastAsia="宋体" w:cs="宋体"/>
                <w:kern w:val="0"/>
                <w:sz w:val="24"/>
              </w:rPr>
            </w:pPr>
            <w:r>
              <w:rPr>
                <w:rFonts w:hint="eastAsia" w:ascii="宋体" w:hAnsi="宋体" w:eastAsia="宋体" w:cs="宋体"/>
                <w:kern w:val="0"/>
                <w:sz w:val="24"/>
              </w:rPr>
              <w:t>青海红十字医院</w:t>
            </w:r>
          </w:p>
        </w:tc>
      </w:tr>
      <w:tr>
        <w:tblPrEx>
          <w:tblCellMar>
            <w:top w:w="0" w:type="dxa"/>
            <w:left w:w="108" w:type="dxa"/>
            <w:bottom w:w="0" w:type="dxa"/>
            <w:right w:w="108" w:type="dxa"/>
          </w:tblCellMar>
        </w:tblPrEx>
        <w:trPr>
          <w:trHeight w:val="30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招标代理机构</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20" w:lineRule="exact"/>
              <w:rPr>
                <w:rFonts w:ascii="宋体" w:hAnsi="宋体" w:eastAsia="宋体" w:cs="宋体"/>
                <w:kern w:val="0"/>
                <w:sz w:val="24"/>
                <w:lang w:val="zh-CN"/>
              </w:rPr>
            </w:pPr>
            <w:r>
              <w:rPr>
                <w:rFonts w:hint="eastAsia" w:ascii="宋体" w:hAnsi="宋体" w:eastAsia="宋体" w:cs="宋体"/>
                <w:sz w:val="24"/>
              </w:rPr>
              <w:t>青海鑫融工程项目管理咨询有限公司</w:t>
            </w:r>
          </w:p>
        </w:tc>
      </w:tr>
      <w:tr>
        <w:tblPrEx>
          <w:tblCellMar>
            <w:top w:w="0" w:type="dxa"/>
            <w:left w:w="108" w:type="dxa"/>
            <w:bottom w:w="0" w:type="dxa"/>
            <w:right w:w="108" w:type="dxa"/>
          </w:tblCellMar>
        </w:tblPrEx>
        <w:trPr>
          <w:trHeight w:val="31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招标方式</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20" w:lineRule="exact"/>
              <w:rPr>
                <w:rFonts w:ascii="宋体" w:hAnsi="宋体" w:eastAsia="宋体" w:cs="宋体"/>
                <w:kern w:val="0"/>
                <w:sz w:val="24"/>
                <w:lang w:val="zh-CN"/>
              </w:rPr>
            </w:pPr>
            <w:r>
              <w:rPr>
                <w:rFonts w:hint="eastAsia" w:ascii="宋体" w:hAnsi="宋体" w:eastAsia="宋体" w:cs="宋体"/>
                <w:kern w:val="0"/>
                <w:sz w:val="24"/>
                <w:lang w:val="zh-CN"/>
              </w:rPr>
              <w:t>竞争性磋商</w:t>
            </w:r>
          </w:p>
        </w:tc>
      </w:tr>
      <w:tr>
        <w:tblPrEx>
          <w:tblCellMar>
            <w:top w:w="0" w:type="dxa"/>
            <w:left w:w="108" w:type="dxa"/>
            <w:bottom w:w="0" w:type="dxa"/>
            <w:right w:w="108" w:type="dxa"/>
          </w:tblCellMar>
        </w:tblPrEx>
        <w:trPr>
          <w:trHeight w:val="34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评分办法</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20" w:lineRule="exact"/>
              <w:rPr>
                <w:rFonts w:ascii="宋体" w:hAnsi="宋体" w:eastAsia="宋体" w:cs="宋体"/>
                <w:kern w:val="0"/>
                <w:sz w:val="24"/>
                <w:lang w:val="zh-CN"/>
              </w:rPr>
            </w:pPr>
            <w:r>
              <w:rPr>
                <w:rFonts w:hint="eastAsia" w:ascii="宋体" w:hAnsi="宋体" w:eastAsia="宋体" w:cs="宋体"/>
                <w:kern w:val="0"/>
                <w:sz w:val="24"/>
                <w:lang w:val="zh-CN"/>
              </w:rPr>
              <w:t>综合评分法</w:t>
            </w:r>
          </w:p>
        </w:tc>
      </w:tr>
      <w:tr>
        <w:tblPrEx>
          <w:tblCellMar>
            <w:top w:w="0" w:type="dxa"/>
            <w:left w:w="108" w:type="dxa"/>
            <w:bottom w:w="0" w:type="dxa"/>
            <w:right w:w="108" w:type="dxa"/>
          </w:tblCellMar>
        </w:tblPrEx>
        <w:trPr>
          <w:trHeight w:val="35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预算额度</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rPr>
            </w:pPr>
            <w:r>
              <w:rPr>
                <w:rFonts w:hint="eastAsia" w:ascii="宋体" w:hAnsi="宋体" w:cs="宋体"/>
                <w:sz w:val="24"/>
                <w:lang w:val="en-US" w:eastAsia="zh-CN"/>
              </w:rPr>
              <w:t>33.72</w:t>
            </w:r>
            <w:r>
              <w:rPr>
                <w:rFonts w:hint="eastAsia" w:ascii="宋体" w:hAnsi="宋体" w:cs="宋体"/>
                <w:sz w:val="24"/>
              </w:rPr>
              <w:t>万元</w:t>
            </w:r>
          </w:p>
        </w:tc>
      </w:tr>
      <w:tr>
        <w:tblPrEx>
          <w:tblCellMar>
            <w:top w:w="0" w:type="dxa"/>
            <w:left w:w="108" w:type="dxa"/>
            <w:bottom w:w="0" w:type="dxa"/>
            <w:right w:w="108" w:type="dxa"/>
          </w:tblCellMar>
        </w:tblPrEx>
        <w:trPr>
          <w:trHeight w:val="48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各包要求</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tabs>
                <w:tab w:val="left" w:pos="1620"/>
              </w:tabs>
              <w:spacing w:line="320" w:lineRule="exact"/>
              <w:rPr>
                <w:rFonts w:ascii="宋体" w:hAnsi="宋体" w:eastAsia="宋体" w:cs="宋体"/>
                <w:kern w:val="0"/>
                <w:sz w:val="24"/>
                <w:lang w:val="zh-CN"/>
              </w:rPr>
            </w:pPr>
            <w:r>
              <w:rPr>
                <w:rFonts w:hint="eastAsia" w:ascii="宋体" w:hAnsi="宋体" w:eastAsia="宋体" w:cs="宋体"/>
                <w:kern w:val="0"/>
                <w:sz w:val="24"/>
                <w:lang w:val="zh-CN"/>
              </w:rPr>
              <w:t>详见竞争性磋商文件</w:t>
            </w:r>
          </w:p>
        </w:tc>
      </w:tr>
      <w:tr>
        <w:tblPrEx>
          <w:tblCellMar>
            <w:top w:w="0" w:type="dxa"/>
            <w:left w:w="108" w:type="dxa"/>
            <w:bottom w:w="0" w:type="dxa"/>
            <w:right w:w="108" w:type="dxa"/>
          </w:tblCellMar>
        </w:tblPrEx>
        <w:trPr>
          <w:trHeight w:val="9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rPr>
              <w:t>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20" w:lineRule="exact"/>
              <w:rPr>
                <w:rFonts w:ascii="宋体" w:hAnsi="宋体" w:eastAsia="宋体" w:cs="宋体"/>
                <w:b/>
                <w:bCs/>
                <w:kern w:val="0"/>
                <w:sz w:val="24"/>
                <w:lang w:val="zh-CN"/>
              </w:rPr>
            </w:pPr>
            <w:r>
              <w:rPr>
                <w:rFonts w:hint="eastAsia" w:ascii="宋体" w:hAnsi="宋体" w:eastAsia="宋体" w:cs="宋体"/>
                <w:b/>
                <w:bCs/>
                <w:sz w:val="24"/>
              </w:rPr>
              <w:t>供应商资格条件</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numPr>
                <w:ilvl w:val="0"/>
                <w:numId w:val="3"/>
              </w:numPr>
              <w:tabs>
                <w:tab w:val="left" w:pos="1620"/>
              </w:tabs>
              <w:spacing w:line="360" w:lineRule="auto"/>
              <w:rPr>
                <w:rFonts w:hint="eastAsia" w:ascii="宋体" w:hAnsi="宋体" w:eastAsia="宋体" w:cs="宋体"/>
                <w:kern w:val="0"/>
                <w:sz w:val="24"/>
                <w:highlight w:val="none"/>
                <w:lang w:val="zh-CN" w:eastAsia="zh-CN"/>
              </w:rPr>
            </w:pPr>
            <w:r>
              <w:rPr>
                <w:rFonts w:hint="eastAsia" w:ascii="宋体" w:hAnsi="宋体" w:eastAsia="宋体" w:cs="宋体"/>
                <w:kern w:val="0"/>
                <w:sz w:val="24"/>
                <w:highlight w:val="none"/>
                <w:lang w:val="zh-CN"/>
              </w:rPr>
              <w:t>资质要求：</w:t>
            </w:r>
            <w:r>
              <w:rPr>
                <w:rFonts w:hint="eastAsia" w:ascii="宋体" w:hAnsi="宋体" w:eastAsia="宋体" w:cs="宋体"/>
                <w:kern w:val="0"/>
                <w:sz w:val="24"/>
                <w:highlight w:val="none"/>
                <w:lang w:val="zh-CN" w:eastAsia="zh-CN"/>
              </w:rPr>
              <w:t>具有城市污水化粪池清理、环境污染治理工程及技术服务。</w:t>
            </w:r>
          </w:p>
          <w:p>
            <w:pPr>
              <w:numPr>
                <w:ilvl w:val="0"/>
                <w:numId w:val="0"/>
              </w:num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2、</w:t>
            </w:r>
            <w:r>
              <w:rPr>
                <w:rFonts w:hint="eastAsia" w:ascii="宋体" w:hAnsi="宋体" w:eastAsia="宋体" w:cs="宋体"/>
                <w:kern w:val="0"/>
                <w:sz w:val="24"/>
                <w:lang w:val="zh-CN"/>
              </w:rPr>
              <w:t>财务要求：经第三方机构出具的2019年度或2020年度财务状况审计报告，包括资产负债表、现金流量表、利润表和财务报表附注或提供近三个月银行出具的资信证明，后附银行开户许可证。</w:t>
            </w:r>
          </w:p>
          <w:p>
            <w:pPr>
              <w:tabs>
                <w:tab w:val="left" w:pos="1620"/>
              </w:tabs>
              <w:spacing w:line="360" w:lineRule="auto"/>
              <w:rPr>
                <w:rFonts w:ascii="宋体" w:hAnsi="宋体" w:eastAsia="宋体" w:cs="宋体"/>
                <w:kern w:val="0"/>
                <w:sz w:val="24"/>
              </w:rPr>
            </w:pPr>
            <w:r>
              <w:rPr>
                <w:rFonts w:hint="eastAsia" w:ascii="宋体" w:hAnsi="宋体" w:eastAsia="宋体" w:cs="宋体"/>
                <w:kern w:val="0"/>
                <w:sz w:val="24"/>
              </w:rPr>
              <w:t>3、信誉要求：具有良好的商业信誉，提供“信用中国”网站无任何不良记录的查询截图，时间为投标截止时间前10天内。</w:t>
            </w:r>
          </w:p>
          <w:p>
            <w:p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4、</w:t>
            </w:r>
            <w:r>
              <w:rPr>
                <w:rFonts w:hint="eastAsia" w:ascii="宋体" w:hAnsi="宋体" w:eastAsia="宋体" w:cs="宋体"/>
                <w:kern w:val="0"/>
                <w:sz w:val="24"/>
                <w:lang w:val="zh-CN"/>
              </w:rPr>
              <w:t>单位负责人为同一人或者存在直接控股、管理关系的不同投标人，不得参加同一合同项下的采购活动。否则，皆取消投标资格。</w:t>
            </w:r>
          </w:p>
          <w:p>
            <w:p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5、</w:t>
            </w:r>
            <w:r>
              <w:rPr>
                <w:rFonts w:hint="eastAsia" w:ascii="宋体" w:hAnsi="宋体" w:eastAsia="宋体" w:cs="宋体"/>
                <w:kern w:val="0"/>
                <w:sz w:val="24"/>
                <w:lang w:val="zh-CN"/>
              </w:rPr>
              <w:t>本项目不接受投标人以联合体方式进行投标。</w:t>
            </w:r>
          </w:p>
          <w:p>
            <w:pPr>
              <w:tabs>
                <w:tab w:val="left" w:pos="1620"/>
              </w:tabs>
              <w:spacing w:line="360" w:lineRule="auto"/>
              <w:rPr>
                <w:rFonts w:ascii="宋体" w:hAnsi="宋体" w:eastAsia="宋体" w:cs="宋体"/>
                <w:color w:val="000000"/>
                <w:kern w:val="0"/>
                <w:sz w:val="24"/>
              </w:rPr>
            </w:pPr>
            <w:r>
              <w:rPr>
                <w:rFonts w:hint="eastAsia" w:ascii="宋体" w:hAnsi="宋体" w:eastAsia="宋体" w:cs="宋体"/>
                <w:kern w:val="0"/>
                <w:sz w:val="24"/>
              </w:rPr>
              <w:t>6、</w:t>
            </w:r>
            <w:r>
              <w:rPr>
                <w:rFonts w:hint="eastAsia" w:ascii="宋体" w:hAnsi="宋体" w:eastAsia="宋体" w:cs="宋体"/>
                <w:kern w:val="0"/>
                <w:sz w:val="24"/>
                <w:lang w:val="zh-CN"/>
              </w:rPr>
              <w:t>磋商文件规定的其他要求。</w:t>
            </w:r>
          </w:p>
        </w:tc>
      </w:tr>
      <w:tr>
        <w:tblPrEx>
          <w:tblCellMar>
            <w:top w:w="0" w:type="dxa"/>
            <w:left w:w="108" w:type="dxa"/>
            <w:bottom w:w="0" w:type="dxa"/>
            <w:right w:w="108" w:type="dxa"/>
          </w:tblCellMar>
        </w:tblPrEx>
        <w:trPr>
          <w:trHeight w:val="1453"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spacing w:line="360" w:lineRule="auto"/>
              <w:rPr>
                <w:rFonts w:ascii="宋体" w:hAnsi="宋体" w:eastAsia="宋体" w:cs="宋体"/>
                <w:b/>
                <w:bCs/>
                <w:kern w:val="0"/>
                <w:sz w:val="24"/>
                <w:lang w:val="zh-CN"/>
              </w:rPr>
            </w:pPr>
            <w:r>
              <w:rPr>
                <w:rFonts w:hint="eastAsia" w:ascii="宋体" w:hAnsi="宋体" w:eastAsia="宋体" w:cs="宋体"/>
                <w:b/>
                <w:bCs/>
                <w:kern w:val="0"/>
                <w:sz w:val="24"/>
              </w:rPr>
              <w:t>1、</w:t>
            </w:r>
            <w:r>
              <w:rPr>
                <w:rFonts w:hint="eastAsia" w:ascii="宋体" w:hAnsi="宋体" w:eastAsia="宋体" w:cs="宋体"/>
                <w:b/>
                <w:bCs/>
                <w:kern w:val="0"/>
                <w:sz w:val="24"/>
                <w:lang w:val="zh-CN"/>
              </w:rPr>
              <w:t>磋商保证金：</w:t>
            </w:r>
            <w:r>
              <w:rPr>
                <w:rFonts w:hint="eastAsia" w:ascii="宋体" w:hAnsi="宋体" w:eastAsia="宋体" w:cs="宋体"/>
                <w:b/>
                <w:bCs/>
                <w:sz w:val="24"/>
                <w:lang w:val="en-US" w:eastAsia="zh-CN"/>
              </w:rPr>
              <w:t>3000</w:t>
            </w:r>
            <w:r>
              <w:rPr>
                <w:rFonts w:hint="eastAsia" w:ascii="宋体" w:hAnsi="宋体" w:cs="宋体"/>
                <w:b/>
                <w:bCs/>
                <w:sz w:val="24"/>
              </w:rPr>
              <w:t>.00元</w:t>
            </w:r>
            <w:r>
              <w:rPr>
                <w:rFonts w:hint="eastAsia" w:ascii="宋体" w:hAnsi="宋体" w:eastAsia="宋体" w:cs="宋体"/>
                <w:b/>
                <w:bCs/>
                <w:sz w:val="24"/>
              </w:rPr>
              <w:t>(</w:t>
            </w:r>
            <w:r>
              <w:rPr>
                <w:rFonts w:hint="eastAsia" w:ascii="宋体" w:hAnsi="宋体" w:cs="宋体"/>
                <w:b/>
                <w:bCs/>
                <w:sz w:val="24"/>
              </w:rPr>
              <w:t>大写：</w:t>
            </w:r>
            <w:r>
              <w:rPr>
                <w:rFonts w:hint="eastAsia" w:ascii="宋体" w:hAnsi="宋体" w:cs="宋体"/>
                <w:b/>
                <w:bCs/>
                <w:sz w:val="24"/>
                <w:lang w:eastAsia="zh-CN"/>
              </w:rPr>
              <w:t>叁</w:t>
            </w:r>
            <w:r>
              <w:rPr>
                <w:rFonts w:hint="eastAsia" w:ascii="宋体" w:hAnsi="宋体" w:cs="宋体"/>
                <w:b/>
                <w:bCs/>
                <w:sz w:val="24"/>
              </w:rPr>
              <w:t>仟元整</w:t>
            </w:r>
            <w:r>
              <w:rPr>
                <w:rFonts w:hint="eastAsia" w:ascii="宋体" w:hAnsi="宋体" w:eastAsia="宋体" w:cs="宋体"/>
                <w:b/>
                <w:bCs/>
                <w:sz w:val="24"/>
              </w:rPr>
              <w:t>)</w:t>
            </w:r>
          </w:p>
          <w:p>
            <w:pPr>
              <w:spacing w:line="360" w:lineRule="auto"/>
              <w:rPr>
                <w:rFonts w:ascii="Arial" w:hAnsi="Arial" w:cs="Arial"/>
                <w:kern w:val="0"/>
                <w:sz w:val="24"/>
                <w:szCs w:val="20"/>
              </w:rPr>
            </w:pPr>
            <w:r>
              <w:rPr>
                <w:rFonts w:hint="eastAsia" w:ascii="Arial" w:hAnsi="Arial" w:cs="Arial"/>
                <w:kern w:val="0"/>
                <w:sz w:val="24"/>
                <w:szCs w:val="20"/>
              </w:rPr>
              <w:t>2、投标保证金递交形式如下：</w:t>
            </w:r>
          </w:p>
          <w:p>
            <w:pPr>
              <w:spacing w:line="360" w:lineRule="auto"/>
              <w:rPr>
                <w:rFonts w:ascii="Arial" w:hAnsi="Arial" w:cs="Arial"/>
                <w:kern w:val="0"/>
                <w:sz w:val="24"/>
                <w:szCs w:val="20"/>
                <w:lang w:val="zh-CN"/>
              </w:rPr>
            </w:pPr>
            <w:r>
              <w:rPr>
                <w:rFonts w:hint="eastAsia" w:ascii="Arial" w:hAnsi="Arial" w:cs="Arial"/>
                <w:kern w:val="0"/>
                <w:sz w:val="24"/>
                <w:szCs w:val="20"/>
              </w:rPr>
              <w:t xml:space="preserve">2.1以电汇方式由投标人基本帐户转至以下帐户 （不接受现金，以到账为准）汇单附言栏内注明项目名称及用途。 </w:t>
            </w:r>
          </w:p>
          <w:p>
            <w:pPr>
              <w:spacing w:line="360" w:lineRule="auto"/>
              <w:rPr>
                <w:rFonts w:ascii="Arial" w:hAnsi="Arial" w:cs="Arial"/>
                <w:b/>
                <w:bCs/>
                <w:kern w:val="0"/>
                <w:sz w:val="24"/>
                <w:szCs w:val="20"/>
                <w:lang w:val="zh-CN"/>
              </w:rPr>
            </w:pPr>
            <w:r>
              <w:rPr>
                <w:rFonts w:hint="eastAsia" w:ascii="Arial" w:hAnsi="Arial" w:cs="Arial"/>
                <w:b/>
                <w:bCs/>
                <w:kern w:val="0"/>
                <w:sz w:val="24"/>
                <w:szCs w:val="20"/>
              </w:rPr>
              <w:t xml:space="preserve">收款单位：青海鑫融工程项目管理咨询有限公司 </w:t>
            </w:r>
          </w:p>
          <w:p>
            <w:pPr>
              <w:spacing w:line="360" w:lineRule="auto"/>
              <w:rPr>
                <w:rFonts w:ascii="Arial" w:hAnsi="Arial" w:cs="Arial"/>
                <w:b/>
                <w:bCs/>
                <w:kern w:val="0"/>
                <w:sz w:val="24"/>
                <w:szCs w:val="20"/>
                <w:lang w:val="zh-CN"/>
              </w:rPr>
            </w:pPr>
            <w:r>
              <w:rPr>
                <w:rFonts w:hint="eastAsia" w:ascii="Arial" w:hAnsi="Arial" w:cs="Arial"/>
                <w:b/>
                <w:bCs/>
                <w:kern w:val="0"/>
                <w:sz w:val="24"/>
                <w:szCs w:val="20"/>
              </w:rPr>
              <w:t xml:space="preserve">开 户 行：中国建设银行股份有限公司青海省分行营业部 </w:t>
            </w:r>
          </w:p>
          <w:p>
            <w:pPr>
              <w:spacing w:line="360" w:lineRule="auto"/>
              <w:rPr>
                <w:rFonts w:ascii="Arial" w:hAnsi="Arial" w:cs="Arial"/>
                <w:kern w:val="0"/>
                <w:szCs w:val="21"/>
              </w:rPr>
            </w:pPr>
            <w:r>
              <w:rPr>
                <w:rFonts w:hint="eastAsia" w:ascii="Arial" w:hAnsi="Arial" w:cs="Arial"/>
                <w:b/>
                <w:bCs/>
                <w:kern w:val="0"/>
                <w:sz w:val="24"/>
                <w:szCs w:val="20"/>
              </w:rPr>
              <w:t>银行账号： 6305 0136 3700 0950 0392  （</w:t>
            </w:r>
            <w:r>
              <w:rPr>
                <w:rFonts w:hint="eastAsia" w:ascii="Arial" w:hAnsi="Arial" w:cs="Arial"/>
                <w:b/>
                <w:bCs/>
                <w:kern w:val="0"/>
                <w:szCs w:val="21"/>
              </w:rPr>
              <w:t>保证金专用账户）</w:t>
            </w:r>
          </w:p>
          <w:p>
            <w:pPr>
              <w:spacing w:line="360" w:lineRule="auto"/>
              <w:rPr>
                <w:rFonts w:ascii="宋体" w:hAnsi="宋体" w:eastAsia="宋体" w:cs="宋体"/>
                <w:sz w:val="24"/>
              </w:rPr>
            </w:pPr>
            <w:r>
              <w:rPr>
                <w:rFonts w:hint="eastAsia" w:ascii="Arial" w:hAnsi="Arial" w:cs="Arial"/>
                <w:kern w:val="0"/>
                <w:sz w:val="24"/>
                <w:szCs w:val="20"/>
              </w:rPr>
              <w:t xml:space="preserve"> 注：</w:t>
            </w:r>
            <w:r>
              <w:rPr>
                <w:rFonts w:ascii="Arial" w:hAnsi="Arial" w:cs="Arial"/>
                <w:sz w:val="24"/>
              </w:rPr>
              <w:t>供应商应在</w:t>
            </w:r>
            <w:r>
              <w:rPr>
                <w:rFonts w:hint="eastAsia" w:ascii="Arial" w:hAnsi="Arial" w:cs="Arial"/>
                <w:sz w:val="24"/>
              </w:rPr>
              <w:t>提交响应文件</w:t>
            </w:r>
            <w:r>
              <w:rPr>
                <w:rFonts w:ascii="Arial" w:hAnsi="Arial" w:cs="Arial"/>
                <w:sz w:val="24"/>
              </w:rPr>
              <w:t>截止期前</w:t>
            </w:r>
            <w:r>
              <w:rPr>
                <w:rFonts w:hint="eastAsia" w:ascii="Arial" w:hAnsi="Arial" w:cs="Arial"/>
                <w:sz w:val="24"/>
              </w:rPr>
              <w:t>1个</w:t>
            </w:r>
            <w:r>
              <w:rPr>
                <w:rFonts w:ascii="Arial" w:hAnsi="Arial" w:cs="Arial"/>
                <w:sz w:val="24"/>
              </w:rPr>
              <w:t>工作日</w:t>
            </w:r>
            <w:r>
              <w:rPr>
                <w:rFonts w:ascii="Arial" w:hAnsi="Arial" w:cs="Arial"/>
                <w:b/>
                <w:bCs/>
                <w:sz w:val="24"/>
                <w:highlight w:val="none"/>
              </w:rPr>
              <w:t>（</w:t>
            </w:r>
            <w:r>
              <w:rPr>
                <w:rFonts w:hint="eastAsia" w:ascii="Arial" w:hAnsi="Arial" w:cs="Arial"/>
                <w:b/>
                <w:bCs/>
                <w:sz w:val="24"/>
                <w:highlight w:val="none"/>
              </w:rPr>
              <w:t>2021年0</w:t>
            </w:r>
            <w:r>
              <w:rPr>
                <w:rFonts w:hint="eastAsia" w:ascii="Arial" w:hAnsi="Arial" w:cs="Arial"/>
                <w:b/>
                <w:bCs/>
                <w:sz w:val="24"/>
                <w:highlight w:val="none"/>
                <w:lang w:val="en-US" w:eastAsia="zh-CN"/>
              </w:rPr>
              <w:t>6</w:t>
            </w:r>
            <w:r>
              <w:rPr>
                <w:rFonts w:hint="eastAsia" w:ascii="Arial" w:hAnsi="Arial" w:cs="Arial"/>
                <w:b/>
                <w:bCs/>
                <w:sz w:val="24"/>
                <w:highlight w:val="none"/>
              </w:rPr>
              <w:t>月</w:t>
            </w:r>
            <w:r>
              <w:rPr>
                <w:rFonts w:hint="eastAsia" w:ascii="Arial" w:hAnsi="Arial" w:cs="Arial"/>
                <w:b/>
                <w:bCs/>
                <w:sz w:val="24"/>
                <w:highlight w:val="none"/>
                <w:lang w:val="en-US" w:eastAsia="zh-CN"/>
              </w:rPr>
              <w:t>15</w:t>
            </w:r>
            <w:r>
              <w:rPr>
                <w:rFonts w:hint="eastAsia" w:ascii="Arial" w:hAnsi="Arial" w:cs="Arial"/>
                <w:b/>
                <w:bCs/>
                <w:sz w:val="24"/>
                <w:highlight w:val="none"/>
              </w:rPr>
              <w:t>日17：00点以前</w:t>
            </w:r>
            <w:r>
              <w:rPr>
                <w:rFonts w:ascii="Arial" w:hAnsi="Arial" w:cs="Arial"/>
                <w:b/>
                <w:bCs/>
                <w:sz w:val="24"/>
                <w:highlight w:val="none"/>
              </w:rPr>
              <w:t>）</w:t>
            </w:r>
            <w:r>
              <w:rPr>
                <w:rFonts w:ascii="Arial" w:hAnsi="Arial" w:cs="Arial"/>
                <w:sz w:val="24"/>
                <w:highlight w:val="none"/>
              </w:rPr>
              <w:t>将</w:t>
            </w:r>
            <w:r>
              <w:rPr>
                <w:rFonts w:hint="eastAsia" w:ascii="Arial" w:hAnsi="Arial" w:cs="Arial"/>
                <w:sz w:val="24"/>
                <w:highlight w:val="none"/>
              </w:rPr>
              <w:t>磋商</w:t>
            </w:r>
            <w:r>
              <w:rPr>
                <w:rFonts w:ascii="Arial" w:hAnsi="Arial" w:cs="Arial"/>
                <w:sz w:val="24"/>
                <w:highlight w:val="none"/>
              </w:rPr>
              <w:t>保证</w:t>
            </w:r>
            <w:r>
              <w:rPr>
                <w:rFonts w:ascii="Arial" w:hAnsi="Arial" w:cs="Arial"/>
                <w:sz w:val="24"/>
              </w:rPr>
              <w:t>金缴纳到</w:t>
            </w:r>
            <w:r>
              <w:rPr>
                <w:rFonts w:hint="eastAsia" w:ascii="Arial" w:hAnsi="Arial" w:cs="Arial"/>
                <w:sz w:val="24"/>
              </w:rPr>
              <w:t>招标代理机构</w:t>
            </w:r>
            <w:r>
              <w:rPr>
                <w:rFonts w:ascii="Arial" w:hAnsi="Arial" w:cs="Arial"/>
                <w:sz w:val="24"/>
              </w:rPr>
              <w:t>账户，以银行到账时间为准。</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缴费方式</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jc w:val="left"/>
              <w:rPr>
                <w:rFonts w:ascii="宋体" w:hAnsi="宋体" w:eastAsia="宋体" w:cs="宋体"/>
                <w:kern w:val="0"/>
                <w:sz w:val="24"/>
                <w:lang w:val="zh-CN"/>
              </w:rPr>
            </w:pPr>
            <w:r>
              <w:rPr>
                <w:rFonts w:hint="eastAsia" w:ascii="宋体" w:hAnsi="宋体" w:eastAsia="宋体" w:cs="宋体"/>
                <w:kern w:val="0"/>
                <w:sz w:val="24"/>
                <w:lang w:val="zh-CN"/>
              </w:rPr>
              <w:t>缴费方式：磋商保证金应当以支票、汇票、本票或者金融机构、担保机构出具的保函等非现金形式提交。通过银行转账的，必须</w:t>
            </w:r>
            <w:r>
              <w:rPr>
                <w:rFonts w:hint="eastAsia" w:ascii="宋体" w:hAnsi="宋体" w:eastAsia="宋体" w:cs="宋体"/>
                <w:sz w:val="24"/>
                <w:lang w:val="zh-CN"/>
              </w:rPr>
              <w:t>由供应商从其基本账户</w:t>
            </w:r>
            <w:r>
              <w:rPr>
                <w:rFonts w:hint="eastAsia" w:ascii="宋体" w:hAnsi="宋体" w:eastAsia="宋体" w:cs="宋体"/>
                <w:sz w:val="24"/>
              </w:rPr>
              <w:t>(须提供开户许可证)</w:t>
            </w:r>
            <w:r>
              <w:rPr>
                <w:rFonts w:hint="eastAsia" w:ascii="宋体" w:hAnsi="宋体" w:eastAsia="宋体" w:cs="宋体"/>
                <w:sz w:val="24"/>
                <w:lang w:val="zh-CN"/>
              </w:rPr>
              <w:t>汇（转）入招标代理机构指定账户</w:t>
            </w:r>
            <w:r>
              <w:rPr>
                <w:rFonts w:hint="eastAsia" w:ascii="宋体" w:hAnsi="宋体" w:eastAsia="宋体" w:cs="宋体"/>
                <w:kern w:val="0"/>
                <w:sz w:val="24"/>
                <w:lang w:val="zh-CN"/>
              </w:rPr>
              <w:t>。</w:t>
            </w:r>
          </w:p>
          <w:p>
            <w:pPr>
              <w:autoSpaceDE w:val="0"/>
              <w:autoSpaceDN w:val="0"/>
              <w:adjustRightInd w:val="0"/>
              <w:jc w:val="left"/>
              <w:rPr>
                <w:rFonts w:ascii="宋体" w:hAnsi="宋体" w:eastAsia="宋体" w:cs="宋体"/>
                <w:kern w:val="0"/>
                <w:sz w:val="24"/>
                <w:lang w:val="zh-CN"/>
              </w:rPr>
            </w:pPr>
            <w:r>
              <w:rPr>
                <w:rFonts w:hint="eastAsia" w:ascii="宋体" w:hAnsi="宋体" w:eastAsia="宋体" w:cs="宋体"/>
                <w:kern w:val="0"/>
                <w:sz w:val="24"/>
                <w:lang w:val="zh-CN"/>
              </w:rPr>
              <w:t>供应商未按照竞争性磋商文件要求提交磋商保证金的，响应文件无效。</w:t>
            </w:r>
          </w:p>
        </w:tc>
      </w:tr>
      <w:tr>
        <w:tblPrEx>
          <w:tblCellMar>
            <w:top w:w="0" w:type="dxa"/>
            <w:left w:w="108" w:type="dxa"/>
            <w:bottom w:w="0" w:type="dxa"/>
            <w:right w:w="108" w:type="dxa"/>
          </w:tblCellMar>
        </w:tblPrEx>
        <w:trPr>
          <w:trHeight w:val="662"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磋商保证金退还</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rPr>
                <w:rFonts w:ascii="宋体" w:hAnsi="宋体" w:eastAsia="宋体" w:cs="宋体"/>
                <w:kern w:val="0"/>
                <w:sz w:val="24"/>
                <w:lang w:val="zh-CN"/>
              </w:rPr>
            </w:pPr>
            <w:r>
              <w:rPr>
                <w:rFonts w:hint="eastAsia" w:ascii="宋体" w:hAnsi="宋体" w:eastAsia="宋体" w:cs="宋体"/>
                <w:kern w:val="0"/>
                <w:sz w:val="24"/>
                <w:lang w:val="zh-CN"/>
              </w:rPr>
              <w:t>供应商的磋商保证金，自采购合同签订之日起5个工作日内全额无息退还（不退现金）。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kern w:val="0"/>
                <w:sz w:val="24"/>
                <w:lang w:val="zh-CN"/>
              </w:rPr>
            </w:pPr>
            <w:r>
              <w:rPr>
                <w:rFonts w:hint="eastAsia" w:ascii="宋体" w:hAnsi="宋体" w:eastAsia="宋体" w:cs="宋体"/>
                <w:b/>
                <w:bCs/>
                <w:kern w:val="0"/>
                <w:sz w:val="24"/>
                <w:lang w:val="zh-CN"/>
              </w:rPr>
              <w:t>响应文件编制要求</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2.供应商应按竞争性磋商文件要求准备响应文件（一份正本、贰</w:t>
            </w:r>
            <w:r>
              <w:rPr>
                <w:rFonts w:hint="eastAsia" w:ascii="宋体" w:hAnsi="宋体" w:eastAsia="宋体" w:cs="宋体"/>
                <w:kern w:val="0"/>
                <w:sz w:val="24"/>
              </w:rPr>
              <w:t>份副本</w:t>
            </w:r>
            <w:r>
              <w:rPr>
                <w:rFonts w:hint="eastAsia" w:ascii="宋体" w:hAnsi="宋体" w:eastAsia="宋体" w:cs="宋体"/>
                <w:kern w:val="0"/>
                <w:sz w:val="24"/>
                <w:lang w:val="zh-CN"/>
              </w:rPr>
              <w:t>和相应的电子文档一份（</w:t>
            </w:r>
            <w:r>
              <w:rPr>
                <w:rFonts w:hint="eastAsia" w:ascii="宋体" w:hAnsi="宋体" w:eastAsia="宋体" w:cs="宋体"/>
                <w:kern w:val="0"/>
                <w:sz w:val="24"/>
              </w:rPr>
              <w:t>PDF</w:t>
            </w:r>
            <w:r>
              <w:rPr>
                <w:rFonts w:hint="eastAsia" w:ascii="宋体" w:hAnsi="宋体" w:eastAsia="宋体" w:cs="宋体"/>
                <w:kern w:val="0"/>
                <w:sz w:val="24"/>
                <w:lang w:val="zh-CN"/>
              </w:rPr>
              <w:t>）。每份响应文件都必须清楚地标明“正本”或“副本”字样。响应文件统一使用A4幅面的纸张印制，必须胶装成册并编码，其他方式装订的响应文件一概不予接受。</w:t>
            </w:r>
          </w:p>
        </w:tc>
      </w:tr>
      <w:tr>
        <w:tblPrEx>
          <w:tblCellMar>
            <w:top w:w="0" w:type="dxa"/>
            <w:left w:w="108" w:type="dxa"/>
            <w:bottom w:w="0" w:type="dxa"/>
            <w:right w:w="108" w:type="dxa"/>
          </w:tblCellMar>
        </w:tblPrEx>
        <w:trPr>
          <w:trHeight w:val="1153"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响应文件的密封</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sz w:val="24"/>
                <w:lang w:val="zh-CN"/>
              </w:rPr>
            </w:pPr>
            <w:r>
              <w:rPr>
                <w:rFonts w:hint="eastAsia" w:ascii="宋体" w:hAnsi="宋体" w:eastAsia="宋体" w:cs="宋体"/>
                <w:sz w:val="24"/>
                <w:lang w:val="zh-CN"/>
              </w:rPr>
              <w:t>响应文件外层密封袋的标注：项目名称、项目编号、供应商名称、年月日以及“</w:t>
            </w:r>
            <w:r>
              <w:rPr>
                <w:rFonts w:hint="eastAsia" w:ascii="宋体" w:hAnsi="宋体" w:eastAsia="宋体" w:cs="宋体"/>
                <w:sz w:val="24"/>
                <w:highlight w:val="none"/>
                <w:lang w:val="zh-CN"/>
              </w:rPr>
              <w:t>于</w:t>
            </w:r>
            <w:r>
              <w:rPr>
                <w:rFonts w:hint="eastAsia" w:ascii="宋体" w:hAnsi="宋体" w:eastAsia="宋体" w:cs="宋体"/>
                <w:sz w:val="24"/>
                <w:highlight w:val="none"/>
              </w:rPr>
              <w:t>2021年0</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16</w:t>
            </w:r>
            <w:r>
              <w:rPr>
                <w:rFonts w:hint="eastAsia" w:ascii="宋体" w:hAnsi="宋体" w:eastAsia="宋体" w:cs="宋体"/>
                <w:sz w:val="24"/>
                <w:highlight w:val="none"/>
              </w:rPr>
              <w:t>日上午</w:t>
            </w:r>
            <w:r>
              <w:rPr>
                <w:rFonts w:hint="eastAsia" w:ascii="宋体" w:hAnsi="宋体" w:eastAsia="宋体" w:cs="宋体"/>
                <w:sz w:val="24"/>
                <w:highlight w:val="none"/>
                <w:lang w:val="en-US" w:eastAsia="zh-CN"/>
              </w:rPr>
              <w:t>09</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0（北京时间）</w:t>
            </w:r>
            <w:r>
              <w:rPr>
                <w:rFonts w:hint="eastAsia" w:ascii="宋体" w:hAnsi="宋体" w:eastAsia="宋体" w:cs="宋体"/>
                <w:sz w:val="24"/>
                <w:highlight w:val="none"/>
                <w:lang w:val="zh-CN"/>
              </w:rPr>
              <w:t>之前不准启封”字样。</w:t>
            </w:r>
          </w:p>
        </w:tc>
      </w:tr>
      <w:tr>
        <w:tblPrEx>
          <w:tblCellMar>
            <w:top w:w="0" w:type="dxa"/>
            <w:left w:w="108" w:type="dxa"/>
            <w:bottom w:w="0" w:type="dxa"/>
            <w:right w:w="108" w:type="dxa"/>
          </w:tblCellMar>
        </w:tblPrEx>
        <w:trPr>
          <w:trHeight w:val="50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5</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递交响应文件方式</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sz w:val="24"/>
                <w:lang w:val="zh-CN"/>
              </w:rPr>
            </w:pPr>
            <w:r>
              <w:rPr>
                <w:rFonts w:hint="eastAsia" w:ascii="宋体" w:hAnsi="宋体" w:eastAsia="宋体" w:cs="宋体"/>
                <w:sz w:val="24"/>
              </w:rPr>
              <w:t>现场递交</w:t>
            </w:r>
          </w:p>
        </w:tc>
      </w:tr>
      <w:tr>
        <w:tblPrEx>
          <w:tblCellMar>
            <w:top w:w="0" w:type="dxa"/>
            <w:left w:w="108" w:type="dxa"/>
            <w:bottom w:w="0" w:type="dxa"/>
            <w:right w:w="108" w:type="dxa"/>
          </w:tblCellMar>
        </w:tblPrEx>
        <w:trPr>
          <w:trHeight w:val="74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6</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sz w:val="24"/>
              </w:rPr>
            </w:pPr>
            <w:r>
              <w:rPr>
                <w:rFonts w:hint="eastAsia" w:ascii="宋体" w:hAnsi="宋体" w:eastAsia="宋体" w:cs="宋体"/>
                <w:b/>
                <w:bCs/>
                <w:sz w:val="24"/>
              </w:rPr>
              <w:t>提交响应文件</w:t>
            </w:r>
            <w:r>
              <w:rPr>
                <w:rFonts w:hint="eastAsia" w:ascii="宋体" w:hAnsi="宋体" w:eastAsia="宋体" w:cs="宋体"/>
                <w:b/>
                <w:bCs/>
                <w:kern w:val="0"/>
                <w:sz w:val="24"/>
                <w:lang w:val="zh-CN"/>
              </w:rPr>
              <w:t>截止时间</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sz w:val="24"/>
                <w:highlight w:val="none"/>
                <w:lang w:val="zh-CN"/>
              </w:rPr>
            </w:pPr>
            <w:r>
              <w:rPr>
                <w:rFonts w:hint="eastAsia" w:ascii="宋体" w:hAnsi="宋体" w:eastAsia="宋体" w:cs="宋体"/>
                <w:sz w:val="24"/>
                <w:highlight w:val="none"/>
              </w:rPr>
              <w:t>2021年0</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16</w:t>
            </w:r>
            <w:r>
              <w:rPr>
                <w:rFonts w:hint="eastAsia" w:ascii="宋体" w:hAnsi="宋体" w:eastAsia="宋体" w:cs="宋体"/>
                <w:sz w:val="24"/>
                <w:highlight w:val="none"/>
              </w:rPr>
              <w:t>日上午</w:t>
            </w:r>
            <w:r>
              <w:rPr>
                <w:rFonts w:hint="eastAsia" w:ascii="宋体" w:hAnsi="宋体" w:eastAsia="宋体" w:cs="宋体"/>
                <w:sz w:val="24"/>
                <w:highlight w:val="none"/>
                <w:lang w:val="en-US" w:eastAsia="zh-CN"/>
              </w:rPr>
              <w:t>09</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0（北京时间）</w:t>
            </w:r>
          </w:p>
        </w:tc>
      </w:tr>
      <w:tr>
        <w:tblPrEx>
          <w:tblCellMar>
            <w:top w:w="0" w:type="dxa"/>
            <w:left w:w="108" w:type="dxa"/>
            <w:bottom w:w="0" w:type="dxa"/>
            <w:right w:w="108" w:type="dxa"/>
          </w:tblCellMar>
        </w:tblPrEx>
        <w:trPr>
          <w:trHeight w:val="425"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7</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sz w:val="24"/>
              </w:rPr>
              <w:t>响应文件开启时间</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sz w:val="24"/>
                <w:highlight w:val="none"/>
                <w:lang w:val="zh-CN"/>
              </w:rPr>
            </w:pPr>
            <w:r>
              <w:rPr>
                <w:rFonts w:hint="eastAsia" w:ascii="宋体" w:hAnsi="宋体" w:eastAsia="宋体" w:cs="宋体"/>
                <w:sz w:val="24"/>
                <w:highlight w:val="none"/>
              </w:rPr>
              <w:t>2021年0</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16</w:t>
            </w:r>
            <w:r>
              <w:rPr>
                <w:rFonts w:hint="eastAsia" w:ascii="宋体" w:hAnsi="宋体" w:eastAsia="宋体" w:cs="宋体"/>
                <w:sz w:val="24"/>
                <w:highlight w:val="none"/>
              </w:rPr>
              <w:t>日上午</w:t>
            </w:r>
            <w:r>
              <w:rPr>
                <w:rFonts w:hint="eastAsia" w:ascii="宋体" w:hAnsi="宋体" w:eastAsia="宋体" w:cs="宋体"/>
                <w:sz w:val="24"/>
                <w:highlight w:val="none"/>
                <w:lang w:val="en-US" w:eastAsia="zh-CN"/>
              </w:rPr>
              <w:t>09</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0（北京时间）</w:t>
            </w:r>
          </w:p>
        </w:tc>
      </w:tr>
      <w:tr>
        <w:tblPrEx>
          <w:tblCellMar>
            <w:top w:w="0" w:type="dxa"/>
            <w:left w:w="108" w:type="dxa"/>
            <w:bottom w:w="0" w:type="dxa"/>
            <w:right w:w="108" w:type="dxa"/>
          </w:tblCellMar>
        </w:tblPrEx>
        <w:trPr>
          <w:trHeight w:val="536"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1</w:t>
            </w:r>
            <w:r>
              <w:rPr>
                <w:rFonts w:hint="eastAsia" w:ascii="宋体" w:hAnsi="宋体" w:eastAsia="宋体" w:cs="宋体"/>
                <w:kern w:val="0"/>
                <w:sz w:val="24"/>
              </w:rPr>
              <w:t>8</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sz w:val="24"/>
              </w:rPr>
              <w:t>提交响应文件地点</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jc w:val="left"/>
              <w:rPr>
                <w:rFonts w:ascii="宋体" w:hAnsi="宋体" w:eastAsia="宋体" w:cs="宋体"/>
                <w:sz w:val="24"/>
                <w:lang w:val="zh-CN"/>
              </w:rPr>
            </w:pPr>
            <w:r>
              <w:rPr>
                <w:rFonts w:hint="eastAsia" w:ascii="宋体" w:hAnsi="宋体" w:eastAsia="宋体" w:cs="宋体"/>
                <w:sz w:val="24"/>
                <w:lang w:val="zh-CN"/>
              </w:rPr>
              <w:t>青海鑫融工程项目管理咨询有限公司开标室</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19</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答疑澄清方式</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ascii="宋体" w:hAnsi="宋体" w:eastAsia="宋体" w:cs="宋体"/>
                <w:sz w:val="24"/>
              </w:rPr>
              <w:t>采用现场答疑。供应商须提供准确的联系方式（手机和固定电话），应在自接到电话通知后30分钟内到达评审现场进行答疑澄清，如在规定的时间内联系无果或未按时到达的，视同放弃答疑。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0</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代理服务费收取</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b/>
                <w:bCs/>
                <w:kern w:val="0"/>
                <w:sz w:val="24"/>
                <w:lang w:val="zh-CN"/>
              </w:rPr>
            </w:pPr>
            <w:r>
              <w:rPr>
                <w:rFonts w:hint="eastAsia" w:ascii="宋体" w:hAnsi="宋体" w:eastAsia="宋体" w:cs="宋体"/>
                <w:kern w:val="0"/>
                <w:sz w:val="24"/>
                <w:lang w:val="zh-CN"/>
              </w:rPr>
              <w:t>收取对象：</w:t>
            </w:r>
            <w:r>
              <w:rPr>
                <w:rFonts w:hint="eastAsia" w:ascii="宋体" w:hAnsi="宋体" w:cs="宋体"/>
                <w:sz w:val="24"/>
                <w:lang w:val="zh-CN"/>
              </w:rPr>
              <w:t>成交供应商</w:t>
            </w:r>
          </w:p>
          <w:p>
            <w:pPr>
              <w:autoSpaceDE w:val="0"/>
              <w:autoSpaceDN w:val="0"/>
              <w:adjustRightInd w:val="0"/>
              <w:spacing w:line="360" w:lineRule="auto"/>
              <w:jc w:val="left"/>
              <w:rPr>
                <w:rFonts w:ascii="宋体" w:hAnsi="宋体" w:eastAsia="宋体" w:cs="宋体"/>
                <w:b/>
                <w:kern w:val="0"/>
                <w:sz w:val="24"/>
                <w:lang w:val="zh-CN"/>
              </w:rPr>
            </w:pPr>
            <w:r>
              <w:rPr>
                <w:rFonts w:hint="eastAsia" w:ascii="宋体" w:hAnsi="宋体" w:eastAsia="宋体" w:cs="宋体"/>
                <w:kern w:val="0"/>
                <w:sz w:val="24"/>
                <w:lang w:val="zh-CN"/>
              </w:rPr>
              <w:t>收费标准：参照《代理服务收费管理暂行办法》（计价格[2002]1980号）以及《关于进一步放开建设项目专项业务服务价格的通知》（发改价格[2015]299号）规定执行。在合同签订前向招标代理机构交纳(计算办法见竞争性磋商文件第三部分供应商须知第十一项内容)。</w:t>
            </w:r>
          </w:p>
        </w:tc>
      </w:tr>
      <w:tr>
        <w:tblPrEx>
          <w:tblCellMar>
            <w:top w:w="0" w:type="dxa"/>
            <w:left w:w="108" w:type="dxa"/>
            <w:bottom w:w="0" w:type="dxa"/>
            <w:right w:w="108" w:type="dxa"/>
          </w:tblCellMar>
        </w:tblPrEx>
        <w:trPr>
          <w:trHeight w:val="588"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1</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合同签订有效期</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自成交通知书发出之日起</w:t>
            </w:r>
            <w:r>
              <w:rPr>
                <w:rFonts w:hint="eastAsia" w:ascii="宋体" w:hAnsi="宋体" w:eastAsia="宋体" w:cs="宋体"/>
                <w:color w:val="000000"/>
                <w:kern w:val="0"/>
                <w:sz w:val="24"/>
              </w:rPr>
              <w:t>30</w:t>
            </w:r>
            <w:r>
              <w:rPr>
                <w:rFonts w:hint="eastAsia" w:ascii="宋体" w:hAnsi="宋体" w:eastAsia="宋体" w:cs="宋体"/>
                <w:color w:val="000000"/>
                <w:kern w:val="0"/>
                <w:sz w:val="24"/>
                <w:lang w:val="zh-CN"/>
              </w:rPr>
              <w:t>日内与采购人签订合同。并将合同报青海鑫融工程项目管理咨询有限公司存档。</w:t>
            </w:r>
          </w:p>
        </w:tc>
      </w:tr>
      <w:tr>
        <w:tblPrEx>
          <w:tblCellMar>
            <w:top w:w="0" w:type="dxa"/>
            <w:left w:w="108" w:type="dxa"/>
            <w:bottom w:w="0" w:type="dxa"/>
            <w:right w:w="108" w:type="dxa"/>
          </w:tblCellMar>
        </w:tblPrEx>
        <w:trPr>
          <w:trHeight w:val="20"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2</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合同备案</w:t>
            </w:r>
          </w:p>
        </w:tc>
        <w:tc>
          <w:tcPr>
            <w:tcW w:w="6557" w:type="dxa"/>
            <w:tcBorders>
              <w:top w:val="single" w:color="000000" w:sz="6" w:space="0"/>
              <w:left w:val="single" w:color="000000" w:sz="6" w:space="0"/>
              <w:bottom w:val="single" w:color="000000" w:sz="6" w:space="0"/>
              <w:right w:val="single" w:color="000000" w:sz="6" w:space="0"/>
            </w:tcBorders>
            <w:shd w:val="clear" w:color="auto" w:fill="auto"/>
          </w:tcPr>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采购合同全数返回招标代理机构鉴证，盖章。</w:t>
            </w:r>
          </w:p>
          <w:p>
            <w:pPr>
              <w:autoSpaceDE w:val="0"/>
              <w:autoSpaceDN w:val="0"/>
              <w:adjustRightInd w:val="0"/>
              <w:spacing w:line="360" w:lineRule="auto"/>
              <w:jc w:val="left"/>
              <w:rPr>
                <w:rFonts w:ascii="宋体" w:hAnsi="宋体" w:eastAsia="宋体" w:cs="宋体"/>
                <w:kern w:val="0"/>
                <w:sz w:val="24"/>
                <w:lang w:val="zh-CN"/>
              </w:rPr>
            </w:pPr>
            <w:r>
              <w:rPr>
                <w:rFonts w:hint="eastAsia" w:ascii="宋体" w:hAnsi="宋体" w:eastAsia="宋体" w:cs="宋体"/>
                <w:kern w:val="0"/>
                <w:sz w:val="24"/>
                <w:lang w:val="zh-CN"/>
              </w:rPr>
              <w:t>招标代理机构留存两份原件备案。</w:t>
            </w:r>
          </w:p>
        </w:tc>
      </w:tr>
      <w:tr>
        <w:tblPrEx>
          <w:tblCellMar>
            <w:top w:w="0" w:type="dxa"/>
            <w:left w:w="108" w:type="dxa"/>
            <w:bottom w:w="0" w:type="dxa"/>
            <w:right w:w="108" w:type="dxa"/>
          </w:tblCellMar>
        </w:tblPrEx>
        <w:trPr>
          <w:trHeight w:val="479"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lang w:val="zh-CN"/>
              </w:rPr>
            </w:pPr>
            <w:r>
              <w:rPr>
                <w:rFonts w:hint="eastAsia" w:ascii="宋体" w:hAnsi="宋体" w:eastAsia="宋体" w:cs="宋体"/>
                <w:kern w:val="0"/>
                <w:sz w:val="24"/>
                <w:lang w:val="zh-CN"/>
              </w:rPr>
              <w:t>2</w:t>
            </w:r>
            <w:r>
              <w:rPr>
                <w:rFonts w:hint="eastAsia" w:ascii="宋体" w:hAnsi="宋体" w:eastAsia="宋体" w:cs="宋体"/>
                <w:kern w:val="0"/>
                <w:sz w:val="24"/>
              </w:rPr>
              <w:t>3</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left"/>
              <w:rPr>
                <w:rFonts w:ascii="宋体" w:hAnsi="宋体" w:eastAsia="宋体" w:cs="宋体"/>
                <w:b/>
                <w:bCs/>
                <w:kern w:val="0"/>
                <w:sz w:val="24"/>
                <w:lang w:val="zh-CN"/>
              </w:rPr>
            </w:pPr>
            <w:r>
              <w:rPr>
                <w:rFonts w:hint="eastAsia" w:ascii="宋体" w:hAnsi="宋体" w:eastAsia="宋体" w:cs="宋体"/>
                <w:b/>
                <w:bCs/>
                <w:kern w:val="0"/>
                <w:sz w:val="24"/>
                <w:lang w:val="zh-CN"/>
              </w:rPr>
              <w:t>磋商有效期</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color w:val="000000"/>
                <w:kern w:val="0"/>
                <w:sz w:val="24"/>
                <w:lang w:val="zh-CN"/>
              </w:rPr>
              <w:t>本次磋商有效期为磋商之日起</w:t>
            </w:r>
            <w:r>
              <w:rPr>
                <w:rFonts w:hint="eastAsia" w:ascii="宋体" w:hAnsi="宋体" w:eastAsia="宋体" w:cs="宋体"/>
                <w:color w:val="000000"/>
                <w:kern w:val="0"/>
                <w:sz w:val="24"/>
              </w:rPr>
              <w:t>90个日历日</w:t>
            </w:r>
            <w:r>
              <w:rPr>
                <w:rFonts w:hint="eastAsia" w:ascii="宋体" w:hAnsi="宋体" w:eastAsia="宋体" w:cs="宋体"/>
                <w:color w:val="000000"/>
                <w:kern w:val="0"/>
                <w:sz w:val="24"/>
                <w:lang w:val="zh-CN"/>
              </w:rPr>
              <w:t>。</w:t>
            </w:r>
          </w:p>
        </w:tc>
      </w:tr>
      <w:tr>
        <w:tblPrEx>
          <w:tblCellMar>
            <w:top w:w="0" w:type="dxa"/>
            <w:left w:w="108" w:type="dxa"/>
            <w:bottom w:w="0" w:type="dxa"/>
            <w:right w:w="108" w:type="dxa"/>
          </w:tblCellMar>
        </w:tblPrEx>
        <w:trPr>
          <w:trHeight w:val="547" w:hRule="atLeast"/>
          <w:jc w:val="center"/>
        </w:trPr>
        <w:tc>
          <w:tcPr>
            <w:tcW w:w="708"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jc w:val="center"/>
              <w:rPr>
                <w:rFonts w:ascii="宋体" w:hAnsi="宋体" w:eastAsia="宋体" w:cs="宋体"/>
                <w:kern w:val="0"/>
                <w:sz w:val="24"/>
              </w:rPr>
            </w:pPr>
            <w:r>
              <w:rPr>
                <w:rFonts w:hint="eastAsia" w:ascii="宋体" w:hAnsi="宋体" w:eastAsia="宋体" w:cs="宋体"/>
                <w:kern w:val="0"/>
                <w:sz w:val="24"/>
              </w:rPr>
              <w:t>24</w:t>
            </w:r>
          </w:p>
        </w:tc>
        <w:tc>
          <w:tcPr>
            <w:tcW w:w="2229"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b/>
                <w:bCs/>
                <w:kern w:val="0"/>
                <w:sz w:val="24"/>
                <w:lang w:val="zh-CN"/>
              </w:rPr>
            </w:pPr>
            <w:r>
              <w:rPr>
                <w:rFonts w:hint="eastAsia" w:ascii="宋体" w:hAnsi="宋体" w:eastAsia="宋体" w:cs="宋体"/>
                <w:b/>
                <w:bCs/>
                <w:kern w:val="0"/>
                <w:sz w:val="24"/>
                <w:lang w:val="zh-CN"/>
              </w:rPr>
              <w:t>其他事项</w:t>
            </w:r>
          </w:p>
        </w:tc>
        <w:tc>
          <w:tcPr>
            <w:tcW w:w="6557" w:type="dxa"/>
            <w:tcBorders>
              <w:top w:val="single" w:color="000000" w:sz="6" w:space="0"/>
              <w:left w:val="single" w:color="000000" w:sz="6" w:space="0"/>
              <w:bottom w:val="single" w:color="000000" w:sz="6" w:space="0"/>
              <w:right w:val="single" w:color="000000" w:sz="6" w:space="0"/>
            </w:tcBorders>
            <w:shd w:val="clear" w:color="auto" w:fill="auto"/>
            <w:vAlign w:val="center"/>
          </w:tcPr>
          <w:p>
            <w:pPr>
              <w:autoSpaceDE w:val="0"/>
              <w:autoSpaceDN w:val="0"/>
              <w:adjustRightInd w:val="0"/>
              <w:spacing w:line="320" w:lineRule="exact"/>
              <w:rPr>
                <w:rFonts w:ascii="宋体" w:hAnsi="宋体" w:eastAsia="宋体" w:cs="宋体"/>
                <w:sz w:val="24"/>
              </w:rPr>
            </w:pPr>
            <w:r>
              <w:rPr>
                <w:rFonts w:hint="eastAsia" w:ascii="宋体" w:hAnsi="宋体" w:eastAsia="宋体" w:cs="宋体"/>
                <w:color w:val="000000"/>
                <w:kern w:val="0"/>
                <w:sz w:val="24"/>
              </w:rPr>
              <w:t>服务</w:t>
            </w:r>
            <w:r>
              <w:rPr>
                <w:rFonts w:hint="eastAsia" w:ascii="宋体" w:hAnsi="宋体" w:eastAsia="宋体" w:cs="宋体"/>
                <w:color w:val="000000"/>
                <w:kern w:val="0"/>
                <w:sz w:val="24"/>
                <w:lang w:val="zh-CN"/>
              </w:rPr>
              <w:t>期：三年。</w:t>
            </w:r>
          </w:p>
        </w:tc>
      </w:tr>
    </w:tbl>
    <w:p>
      <w:pPr>
        <w:rPr>
          <w:lang w:val="zh-CN"/>
        </w:rPr>
      </w:pPr>
    </w:p>
    <w:p>
      <w:pPr>
        <w:pStyle w:val="20"/>
        <w:rPr>
          <w:rFonts w:ascii="宋体" w:hAnsi="宋体" w:eastAsia="宋体" w:cs="宋体"/>
          <w:szCs w:val="36"/>
          <w:lang w:val="zh-CN"/>
        </w:rPr>
      </w:pPr>
      <w:r>
        <w:rPr>
          <w:rFonts w:hint="eastAsia" w:ascii="宋体" w:hAnsi="宋体" w:eastAsia="宋体" w:cs="宋体"/>
          <w:szCs w:val="36"/>
          <w:lang w:val="zh-CN"/>
        </w:rPr>
        <w:br w:type="page"/>
      </w:r>
      <w:bookmarkStart w:id="8" w:name="_Toc7851"/>
      <w:bookmarkStart w:id="9" w:name="_Toc24083"/>
      <w:r>
        <w:rPr>
          <w:rFonts w:hint="eastAsia" w:ascii="宋体" w:hAnsi="宋体" w:eastAsia="宋体" w:cs="宋体"/>
          <w:szCs w:val="36"/>
          <w:lang w:val="zh-CN"/>
        </w:rPr>
        <w:t>第三部分  供应商须知</w:t>
      </w:r>
      <w:bookmarkEnd w:id="8"/>
      <w:bookmarkEnd w:id="9"/>
    </w:p>
    <w:p>
      <w:pPr>
        <w:pStyle w:val="20"/>
        <w:rPr>
          <w:rFonts w:ascii="宋体" w:hAnsi="宋体" w:eastAsia="宋体" w:cs="宋体"/>
          <w:sz w:val="32"/>
        </w:rPr>
      </w:pPr>
      <w:bookmarkStart w:id="10" w:name="_Toc6067"/>
      <w:bookmarkStart w:id="11" w:name="_Toc30460"/>
      <w:r>
        <w:rPr>
          <w:rFonts w:hint="eastAsia" w:ascii="宋体" w:hAnsi="宋体" w:eastAsia="宋体" w:cs="宋体"/>
          <w:sz w:val="32"/>
          <w:lang w:val="zh-CN"/>
        </w:rPr>
        <w:t>一、说</w:t>
      </w:r>
      <w:r>
        <w:rPr>
          <w:rFonts w:hint="eastAsia" w:ascii="宋体" w:hAnsi="宋体" w:eastAsia="宋体" w:cs="宋体"/>
          <w:sz w:val="32"/>
        </w:rPr>
        <w:t xml:space="preserve">  </w:t>
      </w:r>
      <w:r>
        <w:rPr>
          <w:rFonts w:hint="eastAsia" w:ascii="宋体" w:hAnsi="宋体" w:eastAsia="宋体" w:cs="宋体"/>
          <w:sz w:val="32"/>
          <w:lang w:val="zh-CN"/>
        </w:rPr>
        <w:t>明</w:t>
      </w:r>
      <w:bookmarkEnd w:id="10"/>
      <w:bookmarkEnd w:id="11"/>
    </w:p>
    <w:p>
      <w:pPr>
        <w:pStyle w:val="20"/>
        <w:jc w:val="left"/>
        <w:rPr>
          <w:rFonts w:ascii="宋体" w:hAnsi="宋体" w:eastAsia="宋体" w:cs="宋体"/>
          <w:sz w:val="28"/>
          <w:szCs w:val="28"/>
          <w:lang w:val="zh-CN"/>
        </w:rPr>
      </w:pPr>
      <w:bookmarkStart w:id="12" w:name="_Toc24363"/>
      <w:bookmarkStart w:id="13" w:name="_Toc2003"/>
      <w:r>
        <w:rPr>
          <w:rFonts w:hint="eastAsia" w:ascii="宋体" w:hAnsi="宋体" w:eastAsia="宋体" w:cs="宋体"/>
          <w:sz w:val="28"/>
          <w:szCs w:val="28"/>
          <w:lang w:val="zh-CN"/>
        </w:rPr>
        <w:t>1.适用范围</w:t>
      </w:r>
      <w:bookmarkEnd w:id="12"/>
      <w:bookmarkEnd w:id="13"/>
    </w:p>
    <w:p>
      <w:pPr>
        <w:autoSpaceDE w:val="0"/>
        <w:autoSpaceDN w:val="0"/>
        <w:adjustRightInd w:val="0"/>
        <w:spacing w:line="400" w:lineRule="exact"/>
        <w:ind w:firstLine="360" w:firstLineChars="150"/>
        <w:rPr>
          <w:rFonts w:ascii="宋体" w:hAnsi="宋体" w:eastAsia="宋体" w:cs="宋体"/>
          <w:kern w:val="0"/>
          <w:sz w:val="24"/>
          <w:lang w:val="zh-CN"/>
        </w:rPr>
      </w:pPr>
      <w:r>
        <w:rPr>
          <w:rFonts w:hint="eastAsia" w:ascii="宋体" w:hAnsi="宋体" w:eastAsia="宋体" w:cs="宋体"/>
          <w:kern w:val="0"/>
          <w:sz w:val="24"/>
          <w:lang w:val="zh-CN"/>
        </w:rPr>
        <w:t>1.1本次采购依据采购人的采购计划，仅适用于本竞争性磋商文件中所叙述的项目。</w:t>
      </w:r>
    </w:p>
    <w:p>
      <w:pPr>
        <w:pStyle w:val="20"/>
        <w:jc w:val="left"/>
        <w:rPr>
          <w:rFonts w:ascii="宋体" w:hAnsi="宋体" w:eastAsia="宋体" w:cs="宋体"/>
          <w:sz w:val="28"/>
          <w:szCs w:val="28"/>
          <w:lang w:val="zh-CN"/>
        </w:rPr>
      </w:pPr>
      <w:bookmarkStart w:id="14" w:name="_Toc27709"/>
      <w:bookmarkStart w:id="15" w:name="_Toc10059"/>
      <w:r>
        <w:rPr>
          <w:rFonts w:hint="eastAsia" w:ascii="宋体" w:hAnsi="宋体" w:eastAsia="宋体" w:cs="宋体"/>
          <w:sz w:val="28"/>
          <w:szCs w:val="28"/>
          <w:lang w:val="zh-CN"/>
        </w:rPr>
        <w:t>2.招标方式、合格的供应商</w:t>
      </w:r>
      <w:bookmarkEnd w:id="14"/>
      <w:bookmarkEnd w:id="15"/>
    </w:p>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kern w:val="0"/>
          <w:sz w:val="24"/>
          <w:lang w:val="zh-CN"/>
        </w:rPr>
        <w:t>2.1本次招标采取竞争性磋商方式。</w:t>
      </w:r>
    </w:p>
    <w:p>
      <w:pPr>
        <w:pStyle w:val="2"/>
        <w:rPr>
          <w:rFonts w:eastAsia="宋体"/>
        </w:rPr>
      </w:pPr>
      <w:r>
        <w:rPr>
          <w:rFonts w:hint="eastAsia" w:ascii="宋体" w:hAnsi="宋体" w:eastAsia="宋体" w:cs="宋体"/>
          <w:kern w:val="0"/>
          <w:sz w:val="24"/>
        </w:rPr>
        <w:t>2.2</w:t>
      </w:r>
      <w:r>
        <w:rPr>
          <w:rFonts w:hint="eastAsia" w:ascii="宋体" w:hAnsi="宋体" w:cs="宋体"/>
          <w:bCs/>
          <w:color w:val="000000"/>
          <w:sz w:val="24"/>
        </w:rPr>
        <w:t>合格的供应商：</w:t>
      </w:r>
    </w:p>
    <w:p>
      <w:pPr>
        <w:numPr>
          <w:ilvl w:val="0"/>
          <w:numId w:val="0"/>
        </w:numPr>
        <w:tabs>
          <w:tab w:val="left" w:pos="1620"/>
        </w:tabs>
        <w:spacing w:line="360" w:lineRule="auto"/>
        <w:rPr>
          <w:rFonts w:hint="eastAsia" w:ascii="宋体" w:hAnsi="宋体" w:eastAsia="宋体" w:cs="宋体"/>
          <w:kern w:val="0"/>
          <w:sz w:val="24"/>
          <w:highlight w:val="none"/>
          <w:lang w:val="zh-CN" w:eastAsia="zh-CN"/>
        </w:rPr>
      </w:pPr>
      <w:r>
        <w:rPr>
          <w:rFonts w:hint="eastAsia" w:ascii="宋体" w:hAnsi="宋体" w:eastAsia="宋体" w:cs="宋体"/>
          <w:kern w:val="0"/>
          <w:sz w:val="24"/>
          <w:lang w:val="en-US" w:eastAsia="zh-CN"/>
        </w:rPr>
        <w:t>1、</w:t>
      </w:r>
      <w:r>
        <w:rPr>
          <w:rFonts w:hint="eastAsia" w:ascii="宋体" w:hAnsi="宋体" w:eastAsia="宋体" w:cs="宋体"/>
          <w:kern w:val="0"/>
          <w:sz w:val="24"/>
          <w:lang w:val="zh-CN"/>
        </w:rPr>
        <w:t>资质要求：</w:t>
      </w:r>
      <w:r>
        <w:rPr>
          <w:rFonts w:hint="eastAsia" w:ascii="宋体" w:hAnsi="宋体" w:eastAsia="宋体" w:cs="宋体"/>
          <w:kern w:val="0"/>
          <w:sz w:val="24"/>
          <w:highlight w:val="none"/>
          <w:lang w:val="zh-CN" w:eastAsia="zh-CN"/>
        </w:rPr>
        <w:t>具有城市污水化粪池清理、环境污染治理工程及技术服务。</w:t>
      </w:r>
    </w:p>
    <w:p>
      <w:pPr>
        <w:numPr>
          <w:ilvl w:val="0"/>
          <w:numId w:val="0"/>
        </w:num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2、</w:t>
      </w:r>
      <w:r>
        <w:rPr>
          <w:rFonts w:hint="eastAsia" w:ascii="宋体" w:hAnsi="宋体" w:eastAsia="宋体" w:cs="宋体"/>
          <w:kern w:val="0"/>
          <w:sz w:val="24"/>
          <w:lang w:val="zh-CN"/>
        </w:rPr>
        <w:t>财务要求：经第三方机构出具的2019年度或2020年度财务状况审计报告，包括资产负债表、现金流量表、利润表和财务报表附注或提供近三个月银行出具的资信证明，后附银行开户许可证。</w:t>
      </w:r>
    </w:p>
    <w:p>
      <w:pPr>
        <w:tabs>
          <w:tab w:val="left" w:pos="1620"/>
        </w:tabs>
        <w:spacing w:line="360" w:lineRule="auto"/>
        <w:rPr>
          <w:rFonts w:ascii="宋体" w:hAnsi="宋体" w:eastAsia="宋体" w:cs="宋体"/>
          <w:kern w:val="0"/>
          <w:sz w:val="24"/>
        </w:rPr>
      </w:pPr>
      <w:r>
        <w:rPr>
          <w:rFonts w:hint="eastAsia" w:ascii="宋体" w:hAnsi="宋体" w:eastAsia="宋体" w:cs="宋体"/>
          <w:kern w:val="0"/>
          <w:sz w:val="24"/>
        </w:rPr>
        <w:t>3、信誉要求：具有良好的商业信誉，提供“信用中国”网站无任何不良记录的查询截图，时间为投标截止时间前10天内。</w:t>
      </w:r>
    </w:p>
    <w:p>
      <w:p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4、</w:t>
      </w:r>
      <w:r>
        <w:rPr>
          <w:rFonts w:hint="eastAsia" w:ascii="宋体" w:hAnsi="宋体" w:eastAsia="宋体" w:cs="宋体"/>
          <w:kern w:val="0"/>
          <w:sz w:val="24"/>
          <w:lang w:val="zh-CN"/>
        </w:rPr>
        <w:t>单位负责人为同一人或者存在直接控股、管理关系的不同投标人，不得参加同一合同项下的采购活动。否则，皆取消投标资格。</w:t>
      </w:r>
    </w:p>
    <w:p>
      <w:pPr>
        <w:tabs>
          <w:tab w:val="left" w:pos="1620"/>
        </w:tabs>
        <w:spacing w:line="360" w:lineRule="auto"/>
        <w:rPr>
          <w:rFonts w:ascii="宋体" w:hAnsi="宋体" w:eastAsia="宋体" w:cs="宋体"/>
          <w:kern w:val="0"/>
          <w:sz w:val="24"/>
          <w:lang w:val="zh-CN"/>
        </w:rPr>
      </w:pPr>
      <w:r>
        <w:rPr>
          <w:rFonts w:hint="eastAsia" w:ascii="宋体" w:hAnsi="宋体" w:eastAsia="宋体" w:cs="宋体"/>
          <w:kern w:val="0"/>
          <w:sz w:val="24"/>
        </w:rPr>
        <w:t>5、</w:t>
      </w:r>
      <w:r>
        <w:rPr>
          <w:rFonts w:hint="eastAsia" w:ascii="宋体" w:hAnsi="宋体" w:eastAsia="宋体" w:cs="宋体"/>
          <w:kern w:val="0"/>
          <w:sz w:val="24"/>
          <w:lang w:val="zh-CN"/>
        </w:rPr>
        <w:t>本项目不接受投标人以联合体方式进行投标。</w:t>
      </w:r>
    </w:p>
    <w:p>
      <w:pPr>
        <w:autoSpaceDE w:val="0"/>
        <w:autoSpaceDN w:val="0"/>
        <w:adjustRightInd w:val="0"/>
        <w:spacing w:line="360" w:lineRule="auto"/>
        <w:rPr>
          <w:rFonts w:ascii="宋体" w:hAnsi="宋体" w:eastAsia="宋体" w:cs="宋体"/>
          <w:kern w:val="0"/>
          <w:sz w:val="24"/>
          <w:lang w:val="zh-CN"/>
        </w:rPr>
      </w:pPr>
      <w:r>
        <w:rPr>
          <w:rFonts w:hint="eastAsia" w:ascii="宋体" w:hAnsi="宋体" w:eastAsia="宋体" w:cs="宋体"/>
          <w:kern w:val="0"/>
          <w:sz w:val="24"/>
        </w:rPr>
        <w:t>6、</w:t>
      </w:r>
      <w:r>
        <w:rPr>
          <w:rFonts w:hint="eastAsia" w:ascii="宋体" w:hAnsi="宋体" w:eastAsia="宋体" w:cs="宋体"/>
          <w:kern w:val="0"/>
          <w:sz w:val="24"/>
          <w:lang w:val="zh-CN"/>
        </w:rPr>
        <w:t>磋商文件规定的其他要求。</w:t>
      </w:r>
    </w:p>
    <w:p>
      <w:pPr>
        <w:autoSpaceDE w:val="0"/>
        <w:autoSpaceDN w:val="0"/>
        <w:adjustRightInd w:val="0"/>
        <w:spacing w:line="360" w:lineRule="auto"/>
        <w:rPr>
          <w:rFonts w:ascii="宋体" w:hAnsi="宋体" w:eastAsia="宋体" w:cs="宋体"/>
          <w:sz w:val="28"/>
          <w:szCs w:val="28"/>
          <w:lang w:val="zh-CN"/>
        </w:rPr>
      </w:pPr>
      <w:r>
        <w:rPr>
          <w:rFonts w:hint="eastAsia" w:ascii="宋体" w:hAnsi="宋体" w:eastAsia="宋体" w:cs="宋体"/>
          <w:b/>
          <w:bCs/>
          <w:sz w:val="28"/>
          <w:szCs w:val="28"/>
          <w:lang w:val="zh-CN"/>
        </w:rPr>
        <w:t>3.投标费用</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供应商应自愿承担与参加本次采购有关的费用。招标代理机构对供应商发生的费用不承担任何责任。</w:t>
      </w:r>
    </w:p>
    <w:p>
      <w:pPr>
        <w:rPr>
          <w:lang w:val="zh-CN"/>
        </w:rPr>
      </w:pPr>
    </w:p>
    <w:p>
      <w:pPr>
        <w:pStyle w:val="20"/>
        <w:numPr>
          <w:ilvl w:val="0"/>
          <w:numId w:val="4"/>
        </w:numPr>
        <w:rPr>
          <w:rFonts w:ascii="宋体" w:hAnsi="宋体" w:eastAsia="宋体" w:cs="宋体"/>
          <w:sz w:val="32"/>
          <w:lang w:val="zh-CN"/>
        </w:rPr>
      </w:pPr>
      <w:bookmarkStart w:id="16" w:name="_Toc11508"/>
      <w:bookmarkStart w:id="17" w:name="_Toc25823"/>
      <w:r>
        <w:rPr>
          <w:rFonts w:hint="eastAsia" w:ascii="宋体" w:hAnsi="宋体" w:eastAsia="宋体" w:cs="宋体"/>
          <w:sz w:val="32"/>
          <w:lang w:val="zh-CN"/>
        </w:rPr>
        <w:t>竞争性磋商文件说明</w:t>
      </w:r>
      <w:bookmarkEnd w:id="16"/>
      <w:bookmarkEnd w:id="17"/>
    </w:p>
    <w:p>
      <w:pPr>
        <w:pStyle w:val="20"/>
        <w:jc w:val="left"/>
        <w:rPr>
          <w:rFonts w:ascii="宋体" w:hAnsi="宋体" w:eastAsia="宋体" w:cs="宋体"/>
          <w:sz w:val="28"/>
          <w:szCs w:val="28"/>
          <w:lang w:val="zh-CN"/>
        </w:rPr>
      </w:pPr>
      <w:bookmarkStart w:id="18" w:name="_Toc14882"/>
      <w:bookmarkStart w:id="19" w:name="_Toc25181"/>
      <w:r>
        <w:rPr>
          <w:rFonts w:hint="eastAsia" w:ascii="宋体" w:hAnsi="宋体" w:eastAsia="宋体" w:cs="宋体"/>
          <w:sz w:val="28"/>
          <w:szCs w:val="28"/>
          <w:lang w:val="zh-CN"/>
        </w:rPr>
        <w:t>4.竞争性磋商文件的构成</w:t>
      </w:r>
      <w:bookmarkEnd w:id="18"/>
      <w:bookmarkEnd w:id="1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4.1竞争性磋商文件包括：</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（1）竞争性磋商邀请</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（2）供应商须知前附表</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（3）供应商须知</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（4）合同书范本</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（5）响应文件格式</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（6）磋商及采购项目服务要求</w:t>
      </w:r>
    </w:p>
    <w:p>
      <w:pPr>
        <w:autoSpaceDE w:val="0"/>
        <w:autoSpaceDN w:val="0"/>
        <w:adjustRightInd w:val="0"/>
        <w:spacing w:line="400" w:lineRule="exact"/>
        <w:ind w:firstLine="240" w:firstLineChars="100"/>
        <w:rPr>
          <w:rFonts w:ascii="宋体" w:hAnsi="宋体" w:eastAsia="宋体" w:cs="宋体"/>
          <w:kern w:val="0"/>
          <w:sz w:val="24"/>
          <w:lang w:val="zh-CN"/>
        </w:rPr>
      </w:pPr>
      <w:r>
        <w:rPr>
          <w:rFonts w:hint="eastAsia" w:ascii="宋体" w:hAnsi="宋体" w:eastAsia="宋体" w:cs="宋体"/>
          <w:kern w:val="0"/>
          <w:sz w:val="24"/>
          <w:lang w:val="zh-CN"/>
        </w:rPr>
        <w:t>（7）招标过程中发生的澄清、变更和补充文件</w:t>
      </w:r>
    </w:p>
    <w:p>
      <w:pPr>
        <w:autoSpaceDE w:val="0"/>
        <w:autoSpaceDN w:val="0"/>
        <w:adjustRightInd w:val="0"/>
        <w:spacing w:line="400" w:lineRule="exact"/>
        <w:ind w:firstLine="480" w:firstLineChars="200"/>
        <w:rPr>
          <w:lang w:val="zh-CN"/>
        </w:rPr>
      </w:pPr>
      <w:r>
        <w:rPr>
          <w:rFonts w:hint="eastAsia" w:ascii="宋体" w:hAnsi="宋体" w:eastAsia="宋体" w:cs="宋体"/>
          <w:kern w:val="0"/>
          <w:sz w:val="24"/>
          <w:lang w:val="zh-CN"/>
        </w:rPr>
        <w:t>4.2 供应商应认真阅读竞争性磋商文件中列示的事项、格式、条款和要求等内容。如果供应商未按竞争性磋商文件要求提交全部资料，或者对竞争性磋商文件未作出实质性响应的，根据相关法规要求，此类响应文件将被拒绝（视为无效响应文件）。</w:t>
      </w:r>
    </w:p>
    <w:p>
      <w:pPr>
        <w:pStyle w:val="20"/>
        <w:jc w:val="left"/>
        <w:rPr>
          <w:rFonts w:ascii="宋体" w:hAnsi="宋体" w:eastAsia="宋体" w:cs="宋体"/>
          <w:sz w:val="28"/>
          <w:szCs w:val="28"/>
          <w:lang w:val="zh-CN"/>
        </w:rPr>
      </w:pPr>
      <w:bookmarkStart w:id="20" w:name="_Toc23998"/>
      <w:bookmarkStart w:id="21" w:name="_Toc26789"/>
      <w:r>
        <w:rPr>
          <w:rFonts w:hint="eastAsia" w:ascii="宋体" w:hAnsi="宋体" w:eastAsia="宋体" w:cs="宋体"/>
          <w:sz w:val="28"/>
          <w:szCs w:val="28"/>
          <w:lang w:val="zh-CN"/>
        </w:rPr>
        <w:t>5.竞争性磋商文件、招标活动和成交结果的质疑</w:t>
      </w:r>
      <w:bookmarkEnd w:id="20"/>
      <w:bookmarkEnd w:id="21"/>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参加竞争性磋商的供应商认为竞争性磋商文件、采购活动和成交结果使自己的权益受到损害的，可以在知道或者应知其权益受到损害之日起7个工作日内以书面形式向采购人或者招标代理机构提出质疑，不接受匿名质疑。采购人或招标代理机构在收到供应商的书面质疑后7个工作日内予以答复，并将答复事宜在青海项目信息网上发布公告，告知本项目的所有潜在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质疑时效期间的计算：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（1）对可以质疑的竞争性磋商文件提出质疑的，为收到竞争性磋商文件之日或竞争性磋商文件公告期限届满之日；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（2）对招标过程提出质疑的，为招标程序各环节结束之日；</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（3）对成交结果提出质疑的，为成交公告期限届满之日。</w:t>
      </w:r>
    </w:p>
    <w:p>
      <w:pPr>
        <w:pStyle w:val="20"/>
        <w:jc w:val="left"/>
        <w:rPr>
          <w:rFonts w:ascii="宋体" w:hAnsi="宋体" w:eastAsia="宋体" w:cs="宋体"/>
          <w:sz w:val="28"/>
          <w:szCs w:val="28"/>
          <w:lang w:val="zh-CN"/>
        </w:rPr>
      </w:pPr>
      <w:bookmarkStart w:id="22" w:name="_Toc12930"/>
      <w:bookmarkStart w:id="23" w:name="_Toc13621"/>
      <w:r>
        <w:rPr>
          <w:rFonts w:hint="eastAsia" w:ascii="宋体" w:hAnsi="宋体" w:eastAsia="宋体" w:cs="宋体"/>
          <w:sz w:val="28"/>
          <w:szCs w:val="28"/>
          <w:lang w:val="zh-CN"/>
        </w:rPr>
        <w:t>6.竞争性磋商文件的修改</w:t>
      </w:r>
      <w:bookmarkEnd w:id="22"/>
      <w:bookmarkEnd w:id="2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6.1 在提交首次响应文件截止期前，采购人或招标代理机构可对竞争性磋商文件进行必要的修改或者澄清。</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6.2 招标代理机构对已发出竞争性磋商文件进行必要的澄清或者修改的，澄清或者修改的内容可能影响响应文件编制的，在竞争性磋商文件要求提交首次响应文件截止时间5日前青海项目信息网上发布公告；不足5日的，顺延提交首次响应文件的截止时间。该澄清或者修改的内容为竞争性磋商文件的组成部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6.3 在提交响应文件截止时间前，采购人或招标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20"/>
        <w:rPr>
          <w:rFonts w:ascii="宋体" w:hAnsi="宋体" w:eastAsia="宋体" w:cs="宋体"/>
          <w:sz w:val="32"/>
        </w:rPr>
      </w:pPr>
      <w:bookmarkStart w:id="24" w:name="_Toc32510"/>
      <w:bookmarkStart w:id="25" w:name="_Toc24128"/>
      <w:r>
        <w:rPr>
          <w:rFonts w:hint="eastAsia" w:ascii="宋体" w:hAnsi="宋体" w:eastAsia="宋体" w:cs="宋体"/>
          <w:sz w:val="32"/>
          <w:lang w:val="zh-CN"/>
        </w:rPr>
        <w:t>三、响应文件的编制</w:t>
      </w:r>
      <w:bookmarkEnd w:id="24"/>
      <w:bookmarkEnd w:id="25"/>
    </w:p>
    <w:p>
      <w:pPr>
        <w:pStyle w:val="20"/>
        <w:jc w:val="left"/>
        <w:rPr>
          <w:rFonts w:ascii="宋体" w:hAnsi="宋体" w:eastAsia="宋体" w:cs="宋体"/>
          <w:sz w:val="28"/>
          <w:szCs w:val="28"/>
          <w:lang w:val="zh-CN"/>
        </w:rPr>
      </w:pPr>
      <w:bookmarkStart w:id="26" w:name="_Toc30880"/>
      <w:bookmarkStart w:id="27" w:name="_Toc28698"/>
      <w:r>
        <w:rPr>
          <w:rFonts w:hint="eastAsia" w:ascii="宋体" w:hAnsi="宋体" w:eastAsia="宋体" w:cs="宋体"/>
          <w:sz w:val="28"/>
          <w:szCs w:val="28"/>
          <w:lang w:val="zh-CN"/>
        </w:rPr>
        <w:t>7.响应文件的语言及度量衡单位</w:t>
      </w:r>
      <w:bookmarkEnd w:id="26"/>
      <w:bookmarkEnd w:id="2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7.1供应商提交的响应文件以及供应商与招标代理机构就此竞争性磋商发生的所有来往函电均应使用简体中文。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7.2 除竞争性磋商文件中另有规定外，响应文件所使用的度量衡单位，均须采用国家法定计量单位。</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7.3 附有外文资料的须翻译成中文，并加盖供应商公章，如果翻译的中文资料与外文资料出现差异与矛盾时，以中文为准，其准确性由供应商负责。</w:t>
      </w:r>
    </w:p>
    <w:p>
      <w:pPr>
        <w:pStyle w:val="20"/>
        <w:jc w:val="left"/>
        <w:rPr>
          <w:rFonts w:ascii="宋体" w:hAnsi="宋体" w:eastAsia="宋体" w:cs="宋体"/>
          <w:sz w:val="28"/>
          <w:szCs w:val="28"/>
          <w:lang w:val="zh-CN"/>
        </w:rPr>
      </w:pPr>
      <w:bookmarkStart w:id="28" w:name="_Toc28716"/>
      <w:bookmarkStart w:id="29" w:name="_Toc10253"/>
      <w:r>
        <w:rPr>
          <w:rFonts w:hint="eastAsia" w:ascii="宋体" w:hAnsi="宋体" w:eastAsia="宋体" w:cs="宋体"/>
          <w:sz w:val="28"/>
          <w:szCs w:val="28"/>
          <w:lang w:val="zh-CN"/>
        </w:rPr>
        <w:t>8.竞争性磋商响应报价及币种</w:t>
      </w:r>
      <w:bookmarkEnd w:id="28"/>
      <w:bookmarkEnd w:id="2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 xml:space="preserve">8.1 竞争性磋商响应报价必须包括：清理费、人工费、税费、管理费、招标代理费及不可预见费等全部费用。 </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2 </w:t>
      </w:r>
      <w:r>
        <w:rPr>
          <w:rFonts w:hint="eastAsia" w:ascii="宋体" w:hAnsi="宋体" w:eastAsia="宋体" w:cs="宋体"/>
          <w:kern w:val="0"/>
          <w:sz w:val="24"/>
          <w:lang w:val="zh-CN"/>
        </w:rPr>
        <w:t>供应商应根据竞争性磋商文件规定的格式完整填写所有内容，并保证所提供的全部资料真实可信，自愿承担相应责任。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3 </w:t>
      </w:r>
      <w:r>
        <w:rPr>
          <w:rFonts w:hint="eastAsia" w:ascii="宋体" w:hAnsi="宋体" w:eastAsia="宋体" w:cs="宋体"/>
          <w:kern w:val="0"/>
          <w:sz w:val="24"/>
          <w:lang w:val="zh-CN"/>
        </w:rPr>
        <w:t>竞争性磋商响应最终报价为闭口价，即成交后在合同有效期内价格不变。</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w:t>
      </w:r>
      <w:r>
        <w:rPr>
          <w:rFonts w:hint="eastAsia" w:ascii="宋体" w:hAnsi="宋体" w:eastAsia="宋体" w:cs="宋体"/>
          <w:kern w:val="0"/>
          <w:sz w:val="24"/>
        </w:rPr>
        <w:t xml:space="preserve">4 </w:t>
      </w:r>
      <w:r>
        <w:rPr>
          <w:rFonts w:hint="eastAsia" w:ascii="宋体" w:hAnsi="宋体" w:eastAsia="宋体" w:cs="宋体"/>
          <w:kern w:val="0"/>
          <w:sz w:val="24"/>
          <w:lang w:val="zh-CN"/>
        </w:rPr>
        <w:t>投标币种是人民币。</w:t>
      </w:r>
    </w:p>
    <w:p>
      <w:pPr>
        <w:pStyle w:val="20"/>
        <w:jc w:val="left"/>
        <w:rPr>
          <w:rFonts w:ascii="宋体" w:hAnsi="宋体" w:eastAsia="宋体" w:cs="宋体"/>
          <w:sz w:val="28"/>
          <w:szCs w:val="28"/>
          <w:lang w:val="zh-CN"/>
        </w:rPr>
      </w:pPr>
      <w:bookmarkStart w:id="30" w:name="_Toc5923"/>
      <w:bookmarkStart w:id="31" w:name="_Toc14943"/>
      <w:r>
        <w:rPr>
          <w:rFonts w:hint="eastAsia" w:ascii="宋体" w:hAnsi="宋体" w:eastAsia="宋体" w:cs="宋体"/>
          <w:sz w:val="28"/>
          <w:szCs w:val="28"/>
          <w:lang w:val="zh-CN"/>
        </w:rPr>
        <w:t>9.磋商保证金</w:t>
      </w:r>
      <w:bookmarkEnd w:id="30"/>
      <w:bookmarkEnd w:id="31"/>
    </w:p>
    <w:p>
      <w:pPr>
        <w:spacing w:line="520" w:lineRule="exact"/>
        <w:ind w:firstLine="480" w:firstLineChars="200"/>
        <w:rPr>
          <w:rFonts w:ascii="Arial" w:hAnsi="Arial" w:cs="Arial"/>
          <w:kern w:val="0"/>
          <w:sz w:val="24"/>
          <w:szCs w:val="20"/>
        </w:rPr>
      </w:pPr>
      <w:r>
        <w:rPr>
          <w:rFonts w:hint="eastAsia" w:ascii="宋体" w:hAnsi="宋体" w:eastAsia="宋体" w:cs="宋体"/>
          <w:kern w:val="0"/>
          <w:sz w:val="24"/>
          <w:lang w:val="zh-CN"/>
        </w:rPr>
        <w:t>9.1供应商应将磋商保证金缴款证明做为响应文件的内容一并提供。交纳的磋商保证金用于因供应商的行为使本次采购活动受到损失的抵项。在本次采购活动中未成交且供应商未发生过失行为的，招标代理机构将在自采购合同签订之日起5个工作日内全额无息（不退现金）退还成交人及未成交人的磋商保证金。</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9.2供应商应在提交响应文件截止期前一工作日（</w:t>
      </w:r>
      <w:r>
        <w:rPr>
          <w:rFonts w:hint="eastAsia" w:ascii="宋体" w:hAnsi="宋体" w:eastAsia="宋体" w:cs="宋体"/>
          <w:kern w:val="0"/>
          <w:sz w:val="24"/>
          <w:highlight w:val="none"/>
        </w:rPr>
        <w:t>2021</w:t>
      </w:r>
      <w:r>
        <w:rPr>
          <w:rFonts w:hint="eastAsia" w:ascii="宋体" w:hAnsi="宋体" w:eastAsia="宋体" w:cs="宋体"/>
          <w:kern w:val="0"/>
          <w:sz w:val="24"/>
          <w:highlight w:val="none"/>
          <w:lang w:val="zh-CN"/>
        </w:rPr>
        <w:t>年</w:t>
      </w:r>
      <w:r>
        <w:rPr>
          <w:rFonts w:hint="eastAsia" w:ascii="宋体" w:hAnsi="宋体" w:eastAsia="宋体" w:cs="宋体"/>
          <w:kern w:val="0"/>
          <w:sz w:val="24"/>
          <w:highlight w:val="none"/>
        </w:rPr>
        <w:t>0</w:t>
      </w:r>
      <w:r>
        <w:rPr>
          <w:rFonts w:hint="eastAsia" w:ascii="宋体" w:hAnsi="宋体" w:eastAsia="宋体" w:cs="宋体"/>
          <w:kern w:val="0"/>
          <w:sz w:val="24"/>
          <w:highlight w:val="none"/>
          <w:lang w:val="en-US" w:eastAsia="zh-CN"/>
        </w:rPr>
        <w:t>6</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lang w:val="zh-CN"/>
        </w:rPr>
        <w:t>日下午1</w:t>
      </w:r>
      <w:r>
        <w:rPr>
          <w:rFonts w:hint="eastAsia" w:ascii="宋体" w:hAnsi="宋体" w:eastAsia="宋体" w:cs="宋体"/>
          <w:kern w:val="0"/>
          <w:sz w:val="24"/>
          <w:highlight w:val="none"/>
        </w:rPr>
        <w:t>7</w:t>
      </w:r>
      <w:r>
        <w:rPr>
          <w:rFonts w:hint="eastAsia" w:ascii="宋体" w:hAnsi="宋体" w:eastAsia="宋体" w:cs="宋体"/>
          <w:kern w:val="0"/>
          <w:sz w:val="24"/>
          <w:highlight w:val="none"/>
          <w:lang w:val="zh-CN"/>
        </w:rPr>
        <w:t>点</w:t>
      </w:r>
      <w:r>
        <w:rPr>
          <w:rFonts w:hint="eastAsia" w:ascii="宋体" w:hAnsi="宋体" w:eastAsia="宋体" w:cs="宋体"/>
          <w:kern w:val="0"/>
          <w:sz w:val="24"/>
          <w:lang w:val="zh-CN"/>
        </w:rPr>
        <w:t>以前）将磋商保证金缴纳到招标代理机构账户，以银行到账时间为准。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9.3磋商保证金应当以支票、汇票、本票或者金融机构、担保机构出具的保函等非现金形式提交，通过银行转账的，必须从供应商基本账户直接汇（转）入招标代理机构指定账户。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9.4未按竞争性磋商文件要求在规定时间前交纳规定数额磋商保证金的响应文件将被拒绝。</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9.5供应商的磋商保证金，自采购合同签订之日起5个工作日内全额无息退还（不退现金）。</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kern w:val="0"/>
          <w:sz w:val="24"/>
          <w:lang w:val="zh-CN"/>
        </w:rPr>
        <w:t>9.6</w:t>
      </w:r>
      <w:r>
        <w:rPr>
          <w:rFonts w:hint="eastAsia" w:ascii="宋体" w:hAnsi="宋体" w:eastAsia="宋体" w:cs="宋体"/>
          <w:sz w:val="24"/>
        </w:rPr>
        <w:t>有下列情形之一的，磋商保证金不予退还：</w:t>
      </w:r>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1</w:t>
      </w:r>
      <w:r>
        <w:rPr>
          <w:rFonts w:hint="eastAsia" w:ascii="宋体" w:hAnsi="宋体" w:eastAsia="宋体" w:cs="宋体"/>
          <w:color w:val="000000"/>
          <w:kern w:val="0"/>
          <w:sz w:val="24"/>
          <w:lang w:val="zh-CN"/>
        </w:rPr>
        <w:t>）供应商在递交响应文件的截止时间前未到达现场并且没有以书面形式如信函、传真等告知招标代理机构要撤其投标的；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（2）供应商在提交响应文件截止时间后撤回响应文件的；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（3）供应商在响应文件中提供虚假材料的；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（4）除因不可抗力或磋商文件认可的情形以外，成交供应商不与采购人签订合同的；</w:t>
      </w:r>
    </w:p>
    <w:p>
      <w:pPr>
        <w:autoSpaceDE w:val="0"/>
        <w:autoSpaceDN w:val="0"/>
        <w:spacing w:line="360" w:lineRule="auto"/>
        <w:ind w:firstLine="566" w:firstLineChars="236"/>
        <w:rPr>
          <w:rFonts w:ascii="宋体" w:hAnsi="宋体" w:eastAsia="宋体" w:cs="宋体"/>
          <w:sz w:val="24"/>
        </w:rPr>
      </w:pPr>
      <w:r>
        <w:rPr>
          <w:rFonts w:hint="eastAsia" w:ascii="宋体" w:hAnsi="宋体" w:eastAsia="宋体" w:cs="宋体"/>
          <w:sz w:val="24"/>
        </w:rPr>
        <w:t>（5）供应商与采购人、其他供应商或者招标代理机构恶意串通的；</w:t>
      </w:r>
    </w:p>
    <w:p>
      <w:pPr>
        <w:autoSpaceDE w:val="0"/>
        <w:autoSpaceDN w:val="0"/>
        <w:adjustRightInd w:val="0"/>
        <w:spacing w:line="400" w:lineRule="exact"/>
        <w:ind w:firstLine="566" w:firstLineChars="236"/>
        <w:rPr>
          <w:rFonts w:ascii="宋体" w:hAnsi="宋体" w:eastAsia="宋体" w:cs="宋体"/>
          <w:kern w:val="0"/>
          <w:sz w:val="24"/>
          <w:lang w:val="zh-CN"/>
        </w:rPr>
      </w:pPr>
      <w:r>
        <w:rPr>
          <w:rFonts w:hint="eastAsia" w:ascii="宋体" w:hAnsi="宋体" w:eastAsia="宋体" w:cs="宋体"/>
          <w:sz w:val="24"/>
        </w:rPr>
        <w:t>（6）磋商文件规定的其他情形。</w:t>
      </w:r>
    </w:p>
    <w:p>
      <w:pPr>
        <w:pStyle w:val="20"/>
        <w:jc w:val="left"/>
        <w:rPr>
          <w:rFonts w:ascii="宋体" w:hAnsi="宋体" w:eastAsia="宋体" w:cs="宋体"/>
          <w:sz w:val="28"/>
          <w:szCs w:val="28"/>
          <w:lang w:val="zh-CN"/>
        </w:rPr>
      </w:pPr>
      <w:bookmarkStart w:id="32" w:name="_Toc2207"/>
      <w:bookmarkStart w:id="33" w:name="_Toc3282"/>
      <w:r>
        <w:rPr>
          <w:rFonts w:hint="eastAsia" w:ascii="宋体" w:hAnsi="宋体" w:eastAsia="宋体" w:cs="宋体"/>
          <w:sz w:val="28"/>
          <w:szCs w:val="28"/>
          <w:lang w:val="zh-CN"/>
        </w:rPr>
        <w:t>10.磋商有效期</w:t>
      </w:r>
      <w:bookmarkEnd w:id="32"/>
      <w:bookmarkEnd w:id="33"/>
    </w:p>
    <w:p>
      <w:pPr>
        <w:autoSpaceDE w:val="0"/>
        <w:autoSpaceDN w:val="0"/>
        <w:adjustRightInd w:val="0"/>
        <w:spacing w:line="400" w:lineRule="exact"/>
        <w:ind w:firstLine="480" w:firstLineChars="200"/>
        <w:rPr>
          <w:rFonts w:ascii="宋体" w:hAnsi="宋体" w:eastAsia="宋体" w:cs="宋体"/>
          <w:sz w:val="24"/>
        </w:rPr>
      </w:pPr>
      <w:r>
        <w:rPr>
          <w:rFonts w:hint="eastAsia" w:ascii="宋体" w:hAnsi="宋体" w:eastAsia="宋体" w:cs="宋体"/>
          <w:sz w:val="24"/>
        </w:rPr>
        <w:t>本次磋商有效期为磋商之日起90个日历日。</w:t>
      </w:r>
    </w:p>
    <w:p>
      <w:pPr>
        <w:pStyle w:val="20"/>
        <w:jc w:val="left"/>
        <w:rPr>
          <w:rFonts w:ascii="宋体" w:hAnsi="宋体" w:eastAsia="宋体" w:cs="宋体"/>
          <w:sz w:val="28"/>
          <w:szCs w:val="28"/>
          <w:lang w:val="zh-CN"/>
        </w:rPr>
      </w:pPr>
      <w:bookmarkStart w:id="34" w:name="_Toc4980"/>
      <w:bookmarkStart w:id="35" w:name="_Toc4464"/>
      <w:r>
        <w:rPr>
          <w:rFonts w:hint="eastAsia" w:ascii="宋体" w:hAnsi="宋体" w:eastAsia="宋体" w:cs="宋体"/>
          <w:sz w:val="28"/>
          <w:szCs w:val="28"/>
          <w:lang w:val="zh-CN"/>
        </w:rPr>
        <w:t>11.响应文件构成</w:t>
      </w:r>
      <w:bookmarkEnd w:id="34"/>
      <w:bookmarkEnd w:id="35"/>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11.1供应商应提交相关证明材料，作为其参加竞争性磋商和成交后有能力履行合同的证明。编写的响应文件须包括以下内容（格式见竞争性磋商文件第五部分）：</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（1）响应文件封面</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（2）响应文件目录</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（3）响应函</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（4）竞争性磋商最初报价表</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5</w:t>
      </w:r>
      <w:r>
        <w:rPr>
          <w:rFonts w:hint="eastAsia" w:ascii="宋体" w:hAnsi="宋体" w:eastAsia="宋体" w:cs="宋体"/>
          <w:kern w:val="0"/>
          <w:sz w:val="24"/>
          <w:lang w:val="zh-CN"/>
        </w:rPr>
        <w:t>）分项报价表</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6</w:t>
      </w:r>
      <w:r>
        <w:rPr>
          <w:rFonts w:hint="eastAsia" w:ascii="宋体" w:hAnsi="宋体" w:eastAsia="宋体" w:cs="宋体"/>
          <w:kern w:val="0"/>
          <w:sz w:val="24"/>
          <w:lang w:val="zh-CN"/>
        </w:rPr>
        <w:t>）响应方案说明</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7</w:t>
      </w:r>
      <w:r>
        <w:rPr>
          <w:rFonts w:hint="eastAsia" w:ascii="宋体" w:hAnsi="宋体" w:eastAsia="宋体" w:cs="宋体"/>
          <w:kern w:val="0"/>
          <w:sz w:val="24"/>
          <w:lang w:val="zh-CN"/>
        </w:rPr>
        <w:t>）法定代表人证明书</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8</w:t>
      </w:r>
      <w:r>
        <w:rPr>
          <w:rFonts w:hint="eastAsia" w:ascii="宋体" w:hAnsi="宋体" w:eastAsia="宋体" w:cs="宋体"/>
          <w:kern w:val="0"/>
          <w:sz w:val="24"/>
          <w:lang w:val="zh-CN"/>
        </w:rPr>
        <w:t>）法定代表人授权书</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9</w:t>
      </w:r>
      <w:r>
        <w:rPr>
          <w:rFonts w:hint="eastAsia" w:ascii="宋体" w:hAnsi="宋体" w:eastAsia="宋体" w:cs="宋体"/>
          <w:kern w:val="0"/>
          <w:sz w:val="24"/>
          <w:lang w:val="zh-CN"/>
        </w:rPr>
        <w:t>）供应商承诺函</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10</w:t>
      </w:r>
      <w:r>
        <w:rPr>
          <w:rFonts w:hint="eastAsia" w:ascii="宋体" w:hAnsi="宋体" w:eastAsia="宋体" w:cs="宋体"/>
          <w:kern w:val="0"/>
          <w:sz w:val="24"/>
          <w:lang w:val="zh-CN"/>
        </w:rPr>
        <w:t>）供应商诚信承诺书</w:t>
      </w:r>
    </w:p>
    <w:p>
      <w:pPr>
        <w:wordWrap w:val="0"/>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11</w:t>
      </w:r>
      <w:r>
        <w:rPr>
          <w:rFonts w:hint="eastAsia" w:ascii="宋体" w:hAnsi="宋体" w:eastAsia="宋体" w:cs="宋体"/>
          <w:kern w:val="0"/>
          <w:sz w:val="24"/>
          <w:lang w:val="zh-CN"/>
        </w:rPr>
        <w:t>）资格证明材料</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12</w:t>
      </w:r>
      <w:r>
        <w:rPr>
          <w:rFonts w:hint="eastAsia" w:ascii="宋体" w:hAnsi="宋体" w:eastAsia="宋体" w:cs="宋体"/>
          <w:kern w:val="0"/>
          <w:sz w:val="24"/>
          <w:lang w:val="zh-CN"/>
        </w:rPr>
        <w:t>）财务状况、缴纳税收和社会保障资金证明</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13</w:t>
      </w:r>
      <w:r>
        <w:rPr>
          <w:rFonts w:hint="eastAsia" w:ascii="宋体" w:hAnsi="宋体" w:eastAsia="宋体" w:cs="宋体"/>
          <w:kern w:val="0"/>
          <w:sz w:val="24"/>
          <w:lang w:val="zh-CN"/>
        </w:rPr>
        <w:t>）无重大违法记录声明</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14</w:t>
      </w:r>
      <w:r>
        <w:rPr>
          <w:rFonts w:hint="eastAsia" w:ascii="宋体" w:hAnsi="宋体" w:eastAsia="宋体" w:cs="宋体"/>
          <w:kern w:val="0"/>
          <w:sz w:val="24"/>
          <w:lang w:val="zh-CN"/>
        </w:rPr>
        <w:t>）磋商保证金证明格式</w:t>
      </w:r>
    </w:p>
    <w:p>
      <w:pPr>
        <w:tabs>
          <w:tab w:val="left" w:pos="426"/>
          <w:tab w:val="left" w:pos="9214"/>
          <w:tab w:val="left" w:pos="9498"/>
        </w:tabs>
        <w:autoSpaceDE w:val="0"/>
        <w:autoSpaceDN w:val="0"/>
        <w:adjustRightInd w:val="0"/>
        <w:spacing w:line="360" w:lineRule="auto"/>
        <w:ind w:right="142" w:firstLine="480"/>
        <w:jc w:val="left"/>
        <w:rPr>
          <w:rFonts w:ascii="宋体" w:hAnsi="Cambria" w:cs="宋体"/>
          <w:sz w:val="24"/>
          <w:lang w:val="zh-CN"/>
        </w:rPr>
      </w:pPr>
      <w:r>
        <w:rPr>
          <w:rFonts w:hint="eastAsia" w:ascii="宋体" w:hAnsi="Cambria" w:cs="宋体"/>
          <w:sz w:val="24"/>
          <w:lang w:val="zh-CN"/>
        </w:rPr>
        <w:t>（</w:t>
      </w:r>
      <w:r>
        <w:rPr>
          <w:rFonts w:hint="eastAsia" w:ascii="宋体" w:hAnsi="Cambria" w:cs="宋体"/>
          <w:sz w:val="24"/>
        </w:rPr>
        <w:t>15</w:t>
      </w:r>
      <w:r>
        <w:rPr>
          <w:rFonts w:hint="eastAsia" w:ascii="宋体" w:hAnsi="Cambria" w:cs="宋体"/>
          <w:sz w:val="24"/>
          <w:lang w:val="zh-CN"/>
        </w:rPr>
        <w:t>）参加本项目技术人员汇总表</w:t>
      </w:r>
    </w:p>
    <w:p>
      <w:pPr>
        <w:tabs>
          <w:tab w:val="left" w:pos="426"/>
          <w:tab w:val="left" w:pos="9214"/>
          <w:tab w:val="left" w:pos="9498"/>
        </w:tabs>
        <w:autoSpaceDE w:val="0"/>
        <w:autoSpaceDN w:val="0"/>
        <w:adjustRightInd w:val="0"/>
        <w:spacing w:line="360" w:lineRule="auto"/>
        <w:ind w:right="142" w:firstLine="480"/>
        <w:jc w:val="left"/>
        <w:rPr>
          <w:lang w:val="zh-CN"/>
        </w:rPr>
      </w:pPr>
      <w:r>
        <w:rPr>
          <w:rFonts w:hint="eastAsia" w:ascii="宋体" w:hAnsi="Cambria" w:cs="宋体"/>
          <w:sz w:val="24"/>
          <w:lang w:val="zh-CN"/>
        </w:rPr>
        <w:t>（</w:t>
      </w:r>
      <w:r>
        <w:rPr>
          <w:rFonts w:hint="eastAsia" w:ascii="宋体" w:hAnsi="Cambria" w:cs="宋体"/>
          <w:sz w:val="24"/>
        </w:rPr>
        <w:t>16</w:t>
      </w:r>
      <w:r>
        <w:rPr>
          <w:rFonts w:hint="eastAsia" w:ascii="宋体" w:hAnsi="Cambria" w:cs="宋体"/>
          <w:sz w:val="24"/>
          <w:lang w:val="zh-CN"/>
        </w:rPr>
        <w:t>）项目负责人简历表</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17</w:t>
      </w:r>
      <w:r>
        <w:rPr>
          <w:rFonts w:hint="eastAsia" w:ascii="宋体" w:hAnsi="宋体" w:eastAsia="宋体" w:cs="宋体"/>
          <w:kern w:val="0"/>
          <w:sz w:val="24"/>
          <w:lang w:val="zh-CN"/>
        </w:rPr>
        <w:t>）类似业绩证明材料</w:t>
      </w:r>
    </w:p>
    <w:p>
      <w:pPr>
        <w:autoSpaceDE w:val="0"/>
        <w:autoSpaceDN w:val="0"/>
        <w:adjustRightInd w:val="0"/>
        <w:spacing w:line="400" w:lineRule="exact"/>
        <w:ind w:firstLine="48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18</w:t>
      </w:r>
      <w:r>
        <w:rPr>
          <w:rFonts w:hint="eastAsia" w:ascii="宋体" w:hAnsi="宋体" w:eastAsia="宋体" w:cs="宋体"/>
          <w:kern w:val="0"/>
          <w:sz w:val="24"/>
          <w:lang w:val="zh-CN"/>
        </w:rPr>
        <w:t>）竞争性磋商最后报价表</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19</w:t>
      </w:r>
      <w:r>
        <w:rPr>
          <w:rFonts w:hint="eastAsia" w:ascii="宋体" w:hAnsi="宋体" w:eastAsia="宋体" w:cs="宋体"/>
          <w:kern w:val="0"/>
          <w:sz w:val="24"/>
          <w:lang w:val="zh-CN"/>
        </w:rPr>
        <w:t>）供应商认为在其他方面有必要说明的事项</w:t>
      </w:r>
    </w:p>
    <w:p>
      <w:pPr>
        <w:autoSpaceDE w:val="0"/>
        <w:autoSpaceDN w:val="0"/>
        <w:adjustRightInd w:val="0"/>
        <w:spacing w:line="400" w:lineRule="exact"/>
        <w:ind w:firstLine="600" w:firstLineChars="250"/>
        <w:rPr>
          <w:rFonts w:ascii="宋体" w:hAnsi="宋体" w:eastAsia="宋体" w:cs="宋体"/>
          <w:kern w:val="0"/>
          <w:sz w:val="24"/>
          <w:lang w:val="zh-CN"/>
        </w:rPr>
      </w:pPr>
      <w:r>
        <w:rPr>
          <w:rFonts w:hint="eastAsia" w:ascii="宋体" w:hAnsi="宋体" w:eastAsia="宋体" w:cs="宋体"/>
          <w:kern w:val="0"/>
          <w:sz w:val="24"/>
          <w:lang w:val="zh-CN"/>
        </w:rPr>
        <w:t>注：供应商的法定代表人或委托代理人必须按竞争性磋商文件要求签字、盖章；供应商提供的扫描（或复印）件均需加盖公章。供应商须按上述内容、顺序和格式编制响应文件，并按要求编制目录、页码。</w:t>
      </w:r>
    </w:p>
    <w:p>
      <w:pPr>
        <w:pStyle w:val="20"/>
        <w:jc w:val="left"/>
        <w:rPr>
          <w:rFonts w:ascii="宋体" w:hAnsi="宋体" w:eastAsia="宋体" w:cs="宋体"/>
          <w:sz w:val="28"/>
          <w:szCs w:val="28"/>
          <w:lang w:val="zh-CN"/>
        </w:rPr>
      </w:pPr>
      <w:bookmarkStart w:id="36" w:name="_Toc24007"/>
      <w:bookmarkStart w:id="37" w:name="_Toc1825"/>
      <w:r>
        <w:rPr>
          <w:rFonts w:hint="eastAsia" w:ascii="宋体" w:hAnsi="宋体" w:eastAsia="宋体" w:cs="宋体"/>
          <w:sz w:val="28"/>
          <w:szCs w:val="28"/>
          <w:lang w:val="zh-CN"/>
        </w:rPr>
        <w:t>12. 响应文件的编制要求</w:t>
      </w:r>
      <w:bookmarkEnd w:id="36"/>
      <w:bookmarkEnd w:id="37"/>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12.1供应商应按照竞争性磋商文件所提供的响应文件格式，分别填写竞争性磋商文件第五部分的内容，并由法定代表人或委托代理人按竞争性磋商文件要求签字、加盖公章。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12.2供应商应按竞争性磋商文件要求准备响应文件（一份正本、贰</w:t>
      </w:r>
      <w:r>
        <w:rPr>
          <w:rFonts w:hint="eastAsia" w:ascii="宋体" w:hAnsi="宋体" w:eastAsia="宋体" w:cs="宋体"/>
          <w:kern w:val="0"/>
          <w:sz w:val="24"/>
        </w:rPr>
        <w:t>份副本</w:t>
      </w:r>
      <w:r>
        <w:rPr>
          <w:rFonts w:hint="eastAsia" w:ascii="宋体" w:hAnsi="宋体" w:eastAsia="宋体" w:cs="宋体"/>
          <w:kern w:val="0"/>
          <w:sz w:val="24"/>
          <w:lang w:val="zh-CN"/>
        </w:rPr>
        <w:t>和相应的电子文档一份）。每份响应文件都必须清楚地标明“正本”或“副本”字样。若发生正本和副本不符，以正本响应文件为准。响应文件统一使用A4幅面的纸张印制，必须胶装成册并编码，其他方式装订的响应文件一概不予接受。</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12.3响应文件的正本和副本均需打印或用不褪色、不变质的墨水书写，并由供应商的法定代表人或其委托代理人在规定签章处签字、盖章。响应文件副本可采用正本的复印件，电子文档采用U盘制作（</w:t>
      </w:r>
      <w:r>
        <w:rPr>
          <w:rFonts w:hint="eastAsia" w:ascii="宋体" w:hAnsi="宋体" w:eastAsia="宋体" w:cs="宋体"/>
          <w:sz w:val="24"/>
        </w:rPr>
        <w:t>电子文档应与正本内容完全一致，即书面响应文件正本的扫描件，包括盖章和签字；电子文档为不可修改文档，即PDF格式</w:t>
      </w:r>
      <w:r>
        <w:rPr>
          <w:rFonts w:hint="eastAsia" w:ascii="宋体" w:hAnsi="宋体" w:eastAsia="宋体" w:cs="宋体"/>
          <w:kern w:val="0"/>
          <w:sz w:val="24"/>
          <w:lang w:val="zh-CN"/>
        </w:rPr>
        <w:t>）。</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12.4响应文件中不得行间插字、涂改或增删，如有修改错漏处，须由供应商的法人或其委托代理人签字或盖个人印鉴。</w:t>
      </w:r>
    </w:p>
    <w:p>
      <w:pPr>
        <w:pStyle w:val="20"/>
        <w:rPr>
          <w:rFonts w:ascii="宋体" w:hAnsi="宋体" w:eastAsia="宋体" w:cs="宋体"/>
          <w:sz w:val="32"/>
        </w:rPr>
      </w:pPr>
      <w:bookmarkStart w:id="38" w:name="_Toc25676"/>
      <w:bookmarkStart w:id="39" w:name="_Toc29984"/>
      <w:r>
        <w:rPr>
          <w:rFonts w:hint="eastAsia" w:ascii="宋体" w:hAnsi="宋体" w:eastAsia="宋体" w:cs="宋体"/>
          <w:sz w:val="32"/>
          <w:lang w:val="zh-CN"/>
        </w:rPr>
        <w:t>四、响应文件的递交</w:t>
      </w:r>
      <w:bookmarkEnd w:id="38"/>
      <w:bookmarkEnd w:id="39"/>
    </w:p>
    <w:p>
      <w:pPr>
        <w:pStyle w:val="20"/>
        <w:jc w:val="left"/>
        <w:rPr>
          <w:rFonts w:ascii="宋体" w:hAnsi="宋体" w:eastAsia="宋体" w:cs="宋体"/>
          <w:sz w:val="28"/>
          <w:szCs w:val="28"/>
          <w:lang w:val="zh-CN"/>
        </w:rPr>
      </w:pPr>
      <w:bookmarkStart w:id="40" w:name="_Toc28275"/>
      <w:bookmarkStart w:id="41" w:name="_Toc28898"/>
      <w:r>
        <w:rPr>
          <w:rFonts w:hint="eastAsia" w:ascii="宋体" w:hAnsi="宋体" w:eastAsia="宋体" w:cs="宋体"/>
          <w:sz w:val="28"/>
          <w:szCs w:val="28"/>
          <w:lang w:val="zh-CN"/>
        </w:rPr>
        <w:t>13. 响应文件的密封和标记</w:t>
      </w:r>
      <w:bookmarkEnd w:id="40"/>
      <w:bookmarkEnd w:id="41"/>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13.1响应文件正本、所有副本、电子文档，应分别封装于不同的密封袋内，密封袋上应分别标上“正本”、“副本”、“电子文档”字样，并注明供应商名称、项目编号、项目名称。</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13.2密封后的响应文件均应：</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(1)按“供应商须知前附表”注明的时间、地址送达；</w:t>
      </w:r>
    </w:p>
    <w:p>
      <w:pPr>
        <w:autoSpaceDE w:val="0"/>
        <w:autoSpaceDN w:val="0"/>
        <w:adjustRightInd w:val="0"/>
        <w:spacing w:line="400" w:lineRule="exact"/>
        <w:ind w:firstLine="480" w:firstLineChars="200"/>
        <w:rPr>
          <w:rFonts w:ascii="宋体" w:hAnsi="宋体" w:eastAsia="宋体" w:cs="宋体"/>
          <w:kern w:val="0"/>
          <w:sz w:val="24"/>
          <w:highlight w:val="none"/>
          <w:lang w:val="zh-CN"/>
        </w:rPr>
      </w:pPr>
      <w:r>
        <w:rPr>
          <w:rFonts w:hint="eastAsia" w:ascii="宋体" w:hAnsi="宋体" w:eastAsia="宋体" w:cs="宋体"/>
          <w:kern w:val="0"/>
          <w:sz w:val="24"/>
          <w:lang w:val="zh-CN"/>
        </w:rPr>
        <w:t>(2)响应文件密封袋用</w:t>
      </w:r>
      <w:r>
        <w:rPr>
          <w:rFonts w:hint="eastAsia" w:ascii="宋体" w:hAnsi="宋体" w:eastAsia="宋体" w:cs="宋体"/>
          <w:kern w:val="0"/>
          <w:sz w:val="24"/>
          <w:highlight w:val="none"/>
          <w:lang w:val="zh-CN"/>
        </w:rPr>
        <w:t>“</w:t>
      </w:r>
      <w:r>
        <w:rPr>
          <w:rFonts w:hint="eastAsia" w:ascii="宋体" w:hAnsi="宋体" w:eastAsia="宋体" w:cs="宋体"/>
          <w:b/>
          <w:bCs/>
          <w:kern w:val="0"/>
          <w:sz w:val="24"/>
          <w:highlight w:val="none"/>
          <w:lang w:val="zh-CN"/>
        </w:rPr>
        <w:t>于</w:t>
      </w:r>
      <w:r>
        <w:rPr>
          <w:rFonts w:hint="eastAsia" w:ascii="宋体" w:hAnsi="宋体" w:eastAsia="宋体" w:cs="宋体"/>
          <w:b/>
          <w:bCs/>
          <w:kern w:val="0"/>
          <w:sz w:val="24"/>
          <w:highlight w:val="none"/>
        </w:rPr>
        <w:t>2021年0</w:t>
      </w:r>
      <w:r>
        <w:rPr>
          <w:rFonts w:hint="eastAsia" w:ascii="宋体" w:hAnsi="宋体" w:eastAsia="宋体" w:cs="宋体"/>
          <w:b/>
          <w:bCs/>
          <w:kern w:val="0"/>
          <w:sz w:val="24"/>
          <w:highlight w:val="none"/>
          <w:lang w:val="en-US" w:eastAsia="zh-CN"/>
        </w:rPr>
        <w:t>6</w:t>
      </w:r>
      <w:r>
        <w:rPr>
          <w:rFonts w:hint="eastAsia" w:ascii="宋体" w:hAnsi="宋体" w:eastAsia="宋体" w:cs="宋体"/>
          <w:b/>
          <w:bCs/>
          <w:kern w:val="0"/>
          <w:sz w:val="24"/>
          <w:highlight w:val="none"/>
        </w:rPr>
        <w:t>月</w:t>
      </w:r>
      <w:r>
        <w:rPr>
          <w:rFonts w:hint="eastAsia" w:ascii="宋体" w:hAnsi="宋体" w:eastAsia="宋体" w:cs="宋体"/>
          <w:b/>
          <w:bCs/>
          <w:kern w:val="0"/>
          <w:sz w:val="24"/>
          <w:highlight w:val="none"/>
          <w:lang w:val="en-US" w:eastAsia="zh-CN"/>
        </w:rPr>
        <w:t>16</w:t>
      </w:r>
      <w:r>
        <w:rPr>
          <w:rFonts w:hint="eastAsia" w:ascii="宋体" w:hAnsi="宋体" w:eastAsia="宋体" w:cs="宋体"/>
          <w:b/>
          <w:bCs/>
          <w:kern w:val="0"/>
          <w:sz w:val="24"/>
          <w:highlight w:val="none"/>
        </w:rPr>
        <w:t>日上午</w:t>
      </w:r>
      <w:r>
        <w:rPr>
          <w:rFonts w:hint="eastAsia" w:ascii="宋体" w:hAnsi="宋体" w:eastAsia="宋体" w:cs="宋体"/>
          <w:b/>
          <w:bCs/>
          <w:kern w:val="0"/>
          <w:sz w:val="24"/>
          <w:highlight w:val="none"/>
          <w:lang w:val="en-US" w:eastAsia="zh-CN"/>
        </w:rPr>
        <w:t>09</w:t>
      </w:r>
      <w:r>
        <w:rPr>
          <w:rFonts w:hint="eastAsia" w:ascii="宋体" w:hAnsi="宋体" w:eastAsia="宋体" w:cs="宋体"/>
          <w:b/>
          <w:bCs/>
          <w:kern w:val="0"/>
          <w:sz w:val="24"/>
          <w:highlight w:val="none"/>
        </w:rPr>
        <w:t>:</w:t>
      </w:r>
      <w:r>
        <w:rPr>
          <w:rFonts w:hint="eastAsia" w:ascii="宋体" w:hAnsi="宋体" w:eastAsia="宋体" w:cs="宋体"/>
          <w:b/>
          <w:bCs/>
          <w:kern w:val="0"/>
          <w:sz w:val="24"/>
          <w:highlight w:val="none"/>
          <w:lang w:val="en-US" w:eastAsia="zh-CN"/>
        </w:rPr>
        <w:t>3</w:t>
      </w:r>
      <w:r>
        <w:rPr>
          <w:rFonts w:hint="eastAsia" w:ascii="宋体" w:hAnsi="宋体" w:eastAsia="宋体" w:cs="宋体"/>
          <w:b/>
          <w:bCs/>
          <w:kern w:val="0"/>
          <w:sz w:val="24"/>
          <w:highlight w:val="none"/>
        </w:rPr>
        <w:t>0</w:t>
      </w:r>
      <w:r>
        <w:rPr>
          <w:rFonts w:hint="eastAsia" w:ascii="宋体" w:hAnsi="宋体" w:eastAsia="宋体" w:cs="宋体"/>
          <w:kern w:val="0"/>
          <w:sz w:val="24"/>
          <w:highlight w:val="none"/>
        </w:rPr>
        <w:t>（北京时间）</w:t>
      </w:r>
      <w:r>
        <w:rPr>
          <w:rFonts w:hint="eastAsia" w:ascii="宋体" w:hAnsi="宋体" w:eastAsia="宋体" w:cs="宋体"/>
          <w:kern w:val="0"/>
          <w:sz w:val="24"/>
          <w:highlight w:val="none"/>
          <w:lang w:val="zh-CN"/>
        </w:rPr>
        <w:t>之前不准启封”的标签密封。</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rPr>
        <w:t>13.3响应文件的正本需打印或用不退色墨水书写，</w:t>
      </w:r>
      <w:r>
        <w:rPr>
          <w:rFonts w:hint="eastAsia" w:ascii="宋体" w:hAnsi="宋体" w:eastAsia="宋体" w:cs="宋体"/>
          <w:kern w:val="0"/>
          <w:sz w:val="24"/>
          <w:lang w:val="zh-CN"/>
        </w:rPr>
        <w:t>提供的所有资料须字迹清晰，</w:t>
      </w:r>
      <w:r>
        <w:rPr>
          <w:rFonts w:hint="eastAsia" w:ascii="宋体" w:hAnsi="宋体" w:eastAsia="宋体" w:cs="宋体"/>
          <w:kern w:val="0"/>
          <w:sz w:val="24"/>
        </w:rPr>
        <w:t>副本可为正本文件的复印件，并由供应商的法定代表人或其授权代表在磋商文件规定的地方签字（若拟使用签字章，需同时提交备案说明，备案说明应有投标人单位公章），否则视为无效响应文件。响应文件规定盖章的地方，应盖单位/公司公章（若拟使用投标专用章或合同专用章等，需同时提交备案说明，备案说明应有投标人单位公章）。任何行间插字、涂改和增删，必须由响应文件签字人用姓或首字母在旁边签字才有效。没有按磋商文件规定签字和盖章的投标，将被视为无效投标被拒绝。响应文件须编排目录及相对应的页码，否则视为无效投标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w:t>
      </w:r>
      <w:r>
        <w:rPr>
          <w:rFonts w:hint="eastAsia" w:ascii="宋体" w:hAnsi="宋体" w:eastAsia="宋体" w:cs="宋体"/>
          <w:kern w:val="0"/>
          <w:sz w:val="24"/>
        </w:rPr>
        <w:t>4</w:t>
      </w:r>
      <w:r>
        <w:rPr>
          <w:rFonts w:hint="eastAsia" w:ascii="宋体" w:hAnsi="宋体" w:eastAsia="宋体" w:cs="宋体"/>
          <w:kern w:val="0"/>
          <w:sz w:val="24"/>
          <w:lang w:val="zh-CN"/>
        </w:rPr>
        <w:t>如果供应商未按第1</w:t>
      </w:r>
      <w:r>
        <w:rPr>
          <w:rFonts w:hint="eastAsia" w:ascii="宋体" w:hAnsi="宋体" w:eastAsia="宋体" w:cs="宋体"/>
          <w:kern w:val="0"/>
          <w:sz w:val="24"/>
        </w:rPr>
        <w:t>2</w:t>
      </w:r>
      <w:r>
        <w:rPr>
          <w:rFonts w:hint="eastAsia" w:ascii="宋体" w:hAnsi="宋体" w:eastAsia="宋体" w:cs="宋体"/>
          <w:kern w:val="0"/>
          <w:sz w:val="24"/>
          <w:lang w:val="zh-CN"/>
        </w:rPr>
        <w:t>.1-13.</w:t>
      </w:r>
      <w:r>
        <w:rPr>
          <w:rFonts w:hint="eastAsia" w:ascii="宋体" w:hAnsi="宋体" w:eastAsia="宋体" w:cs="宋体"/>
          <w:kern w:val="0"/>
          <w:sz w:val="24"/>
        </w:rPr>
        <w:t>5</w:t>
      </w:r>
      <w:r>
        <w:rPr>
          <w:rFonts w:hint="eastAsia" w:ascii="宋体" w:hAnsi="宋体" w:eastAsia="宋体" w:cs="宋体"/>
          <w:kern w:val="0"/>
          <w:sz w:val="24"/>
          <w:lang w:val="zh-CN"/>
        </w:rPr>
        <w:t>条要求将响应文件密封或在密封袋上加写标记，招标代理机构对误投或过早启封概不负责。由此造成提前启封的响应文件，招标代理机构予以拒绝，并退回供应商。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13.4供应商以邮寄、电报、电话、传真等形式提交响应文件的，招标代理机构概不接受。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    13.5投标签到时需提供：</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1）响应文件正本（1本）和副本（</w:t>
      </w:r>
      <w:r>
        <w:rPr>
          <w:rFonts w:hint="eastAsia" w:ascii="宋体" w:hAnsi="宋体" w:eastAsia="宋体" w:cs="宋体"/>
          <w:color w:val="000000"/>
          <w:kern w:val="0"/>
          <w:sz w:val="24"/>
        </w:rPr>
        <w:t>2</w:t>
      </w:r>
      <w:r>
        <w:rPr>
          <w:rFonts w:hint="eastAsia" w:ascii="宋体" w:hAnsi="宋体" w:eastAsia="宋体" w:cs="宋体"/>
          <w:color w:val="000000"/>
          <w:kern w:val="0"/>
          <w:sz w:val="24"/>
          <w:lang w:val="zh-CN"/>
        </w:rPr>
        <w:t>本）；</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（2）电子标书（</w:t>
      </w:r>
      <w:r>
        <w:rPr>
          <w:rFonts w:hint="eastAsia" w:ascii="宋体" w:hAnsi="宋体" w:eastAsia="宋体" w:cs="宋体"/>
          <w:color w:val="000000"/>
          <w:kern w:val="0"/>
          <w:sz w:val="24"/>
        </w:rPr>
        <w:t>U盘</w:t>
      </w:r>
      <w:r>
        <w:rPr>
          <w:rFonts w:hint="eastAsia" w:ascii="宋体" w:hAnsi="宋体" w:eastAsia="宋体" w:cs="宋体"/>
          <w:color w:val="000000"/>
          <w:kern w:val="0"/>
          <w:sz w:val="24"/>
          <w:lang w:val="zh-CN"/>
        </w:rPr>
        <w:t>）1份；</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rPr>
        <w:t>3</w:t>
      </w:r>
      <w:r>
        <w:rPr>
          <w:rFonts w:hint="eastAsia" w:ascii="宋体" w:hAnsi="宋体" w:eastAsia="宋体" w:cs="宋体"/>
          <w:color w:val="000000"/>
          <w:kern w:val="0"/>
          <w:sz w:val="24"/>
          <w:lang w:val="zh-CN"/>
        </w:rPr>
        <w:t>）投标保证金缴款证明。</w:t>
      </w:r>
    </w:p>
    <w:p>
      <w:pPr>
        <w:widowControl/>
        <w:jc w:val="left"/>
        <w:rPr>
          <w:rFonts w:ascii="宋体" w:hAnsi="宋体" w:eastAsia="宋体" w:cs="宋体"/>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b/>
          <w:bCs/>
          <w:color w:val="000000"/>
          <w:kern w:val="0"/>
          <w:sz w:val="24"/>
        </w:rPr>
        <w:t>除投标保证金缴款证明，其他两项均需单独密封，缺任何一项将视为无效投标。</w:t>
      </w:r>
    </w:p>
    <w:p>
      <w:pPr>
        <w:pStyle w:val="20"/>
        <w:jc w:val="left"/>
        <w:rPr>
          <w:rFonts w:ascii="宋体" w:hAnsi="宋体" w:eastAsia="宋体" w:cs="宋体"/>
          <w:sz w:val="28"/>
          <w:szCs w:val="28"/>
          <w:lang w:val="zh-CN"/>
        </w:rPr>
      </w:pPr>
      <w:bookmarkStart w:id="42" w:name="_Toc19531"/>
      <w:bookmarkStart w:id="43" w:name="_Toc21389"/>
      <w:r>
        <w:rPr>
          <w:rFonts w:hint="eastAsia" w:ascii="宋体" w:hAnsi="宋体" w:eastAsia="宋体" w:cs="宋体"/>
          <w:sz w:val="28"/>
          <w:szCs w:val="28"/>
          <w:lang w:val="zh-CN"/>
        </w:rPr>
        <w:t>14. 递送响应文件的地点、截止日期</w:t>
      </w:r>
      <w:bookmarkEnd w:id="42"/>
      <w:bookmarkEnd w:id="4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14.1所有响应文件都必须按竞争性磋商文件规定的提交响应文件截止时间之前送达提交响应文件地点。</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14.2招标代理机构将拒绝接受在提交响应文件截止时间之后送达的响应文件。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14.3采购人和招标代理机构可以按照第6条规定，通过修改竞争性磋商文件自行决定酌情延长提交响应文件截止期，在此情况下，采购人与招标代理机构和供应商受提交响应文件截止时间制约的所有权利和义务均延长至新的截止日期。</w:t>
      </w:r>
    </w:p>
    <w:p>
      <w:pPr>
        <w:pStyle w:val="20"/>
        <w:jc w:val="left"/>
        <w:rPr>
          <w:rFonts w:ascii="宋体" w:hAnsi="宋体" w:eastAsia="宋体" w:cs="宋体"/>
          <w:sz w:val="28"/>
          <w:szCs w:val="28"/>
          <w:lang w:val="zh-CN"/>
        </w:rPr>
      </w:pPr>
      <w:bookmarkStart w:id="44" w:name="_Toc32140"/>
      <w:bookmarkStart w:id="45" w:name="_Toc29740"/>
      <w:r>
        <w:rPr>
          <w:rFonts w:hint="eastAsia" w:ascii="宋体" w:hAnsi="宋体" w:eastAsia="宋体" w:cs="宋体"/>
          <w:sz w:val="28"/>
          <w:szCs w:val="28"/>
          <w:lang w:val="zh-CN"/>
        </w:rPr>
        <w:t>15. 响应文件的撤回和修改</w:t>
      </w:r>
      <w:bookmarkEnd w:id="44"/>
      <w:bookmarkEnd w:id="45"/>
    </w:p>
    <w:p>
      <w:pPr>
        <w:autoSpaceDE w:val="0"/>
        <w:autoSpaceDN w:val="0"/>
        <w:adjustRightInd w:val="0"/>
        <w:spacing w:line="400" w:lineRule="exact"/>
        <w:ind w:firstLine="480" w:firstLineChars="200"/>
        <w:rPr>
          <w:rFonts w:ascii="宋体" w:hAnsi="宋体" w:eastAsia="宋体" w:cs="宋体"/>
          <w:lang w:val="zh-CN"/>
        </w:rPr>
      </w:pPr>
      <w:r>
        <w:rPr>
          <w:rFonts w:hint="eastAsia" w:ascii="宋体" w:hAnsi="宋体" w:eastAsia="宋体" w:cs="宋体"/>
          <w:kern w:val="0"/>
          <w:sz w:val="24"/>
          <w:lang w:val="zh-CN"/>
        </w:rPr>
        <w:t>15.1供应商在提交响应文件截止时间前，可以对所提交的响应文件进行补充、修改或者撤回，并书面通知采购人、招标代理机构。补充、修改的内容作为响应文件的组成部分，补充、修改的内容与响应文件不一致的，以补充、修改的内容为准。</w:t>
      </w:r>
    </w:p>
    <w:p>
      <w:pPr>
        <w:pStyle w:val="20"/>
        <w:rPr>
          <w:rFonts w:ascii="宋体" w:hAnsi="宋体" w:eastAsia="宋体" w:cs="宋体"/>
          <w:sz w:val="32"/>
        </w:rPr>
      </w:pPr>
      <w:bookmarkStart w:id="46" w:name="_Toc2647"/>
      <w:bookmarkStart w:id="47" w:name="_Toc6428"/>
      <w:r>
        <w:rPr>
          <w:rFonts w:hint="eastAsia" w:ascii="宋体" w:hAnsi="宋体" w:eastAsia="宋体" w:cs="宋体"/>
          <w:sz w:val="32"/>
          <w:lang w:val="zh-CN"/>
        </w:rPr>
        <w:t>五、竞争性磋商过程</w:t>
      </w:r>
      <w:bookmarkEnd w:id="46"/>
      <w:bookmarkEnd w:id="47"/>
    </w:p>
    <w:p>
      <w:pPr>
        <w:pStyle w:val="20"/>
        <w:jc w:val="left"/>
        <w:rPr>
          <w:rFonts w:ascii="宋体" w:hAnsi="宋体" w:eastAsia="宋体" w:cs="宋体"/>
          <w:sz w:val="28"/>
          <w:szCs w:val="28"/>
          <w:lang w:val="zh-CN"/>
        </w:rPr>
      </w:pPr>
      <w:bookmarkStart w:id="48" w:name="_Toc16253"/>
      <w:bookmarkStart w:id="49" w:name="_Toc13264"/>
      <w:r>
        <w:rPr>
          <w:rFonts w:hint="eastAsia" w:ascii="宋体" w:hAnsi="宋体" w:eastAsia="宋体" w:cs="宋体"/>
          <w:sz w:val="28"/>
          <w:szCs w:val="28"/>
          <w:lang w:val="zh-CN"/>
        </w:rPr>
        <w:t>16.竞争性磋商过程</w:t>
      </w:r>
      <w:bookmarkEnd w:id="48"/>
      <w:bookmarkEnd w:id="49"/>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16.1招标代理机构按本文件中确定的时间和地点组织竞争性磋商活动，供应商由其法定代表人或委托代理人参加。</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16.2竞争性磋商工作由招标代理机构组织，采购人、采购管理、纪检监察等有关方面代表可根据采购项目的具体情况列席。</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16.3身份验证：供应商在响应文件正本拆封以后，出示法定代表人或委托代理人的有效身份证明，身份不符的按无效响应文件处理。</w:t>
      </w:r>
    </w:p>
    <w:p>
      <w:pPr>
        <w:autoSpaceDE w:val="0"/>
        <w:autoSpaceDN w:val="0"/>
        <w:adjustRightInd w:val="0"/>
        <w:spacing w:line="400" w:lineRule="exact"/>
        <w:ind w:firstLine="480" w:firstLineChars="200"/>
        <w:rPr>
          <w:rFonts w:ascii="宋体" w:hAnsi="宋体" w:eastAsia="宋体" w:cs="宋体"/>
          <w:sz w:val="32"/>
          <w:lang w:val="zh-CN"/>
        </w:rPr>
      </w:pPr>
      <w:r>
        <w:rPr>
          <w:rFonts w:hint="eastAsia" w:ascii="宋体" w:hAnsi="宋体" w:eastAsia="宋体" w:cs="宋体"/>
          <w:kern w:val="0"/>
          <w:sz w:val="24"/>
          <w:lang w:val="zh-CN"/>
        </w:rPr>
        <w:t>16.4答疑：本项目的磋商小组对供应商的响应文件进行评审，并根据评审情况确定答疑时间，供应商应在规定的时间内到达评审现场进行答疑澄清，如在规定的时间内联系无果或未按时到现场答疑的，视同放弃答疑。</w:t>
      </w:r>
    </w:p>
    <w:p>
      <w:pPr>
        <w:pStyle w:val="20"/>
        <w:rPr>
          <w:rFonts w:ascii="宋体" w:hAnsi="宋体" w:eastAsia="宋体" w:cs="宋体"/>
          <w:sz w:val="32"/>
        </w:rPr>
      </w:pPr>
      <w:bookmarkStart w:id="50" w:name="_Toc5605"/>
      <w:bookmarkStart w:id="51" w:name="_Toc11610"/>
      <w:r>
        <w:rPr>
          <w:rFonts w:hint="eastAsia" w:ascii="宋体" w:hAnsi="宋体" w:eastAsia="宋体" w:cs="宋体"/>
          <w:sz w:val="32"/>
          <w:lang w:val="zh-CN"/>
        </w:rPr>
        <w:t>六、竞争性磋商程序及方法</w:t>
      </w:r>
      <w:bookmarkEnd w:id="50"/>
      <w:bookmarkEnd w:id="51"/>
    </w:p>
    <w:p>
      <w:pPr>
        <w:pStyle w:val="20"/>
        <w:jc w:val="left"/>
        <w:rPr>
          <w:rFonts w:ascii="宋体" w:hAnsi="宋体" w:eastAsia="宋体" w:cs="宋体"/>
          <w:sz w:val="28"/>
          <w:szCs w:val="28"/>
          <w:lang w:val="zh-CN"/>
        </w:rPr>
      </w:pPr>
      <w:bookmarkStart w:id="52" w:name="_Toc22479"/>
      <w:bookmarkStart w:id="53" w:name="_Toc28990"/>
      <w:r>
        <w:rPr>
          <w:rFonts w:hint="eastAsia" w:ascii="宋体" w:hAnsi="宋体" w:eastAsia="宋体" w:cs="宋体"/>
          <w:sz w:val="28"/>
          <w:szCs w:val="28"/>
          <w:lang w:val="zh-CN"/>
        </w:rPr>
        <w:t>17.磋商小组</w:t>
      </w:r>
      <w:bookmarkEnd w:id="52"/>
      <w:bookmarkEnd w:id="53"/>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17.1 招标代理机构负责组织，具体磋商事务由依法组建的磋商小组负责，并独立履行下列职责：</w:t>
      </w:r>
    </w:p>
    <w:p>
      <w:pPr>
        <w:spacing w:line="360" w:lineRule="auto"/>
        <w:ind w:firstLine="480" w:firstLineChars="200"/>
        <w:jc w:val="left"/>
        <w:rPr>
          <w:rFonts w:ascii="宋体" w:cs="Times New Roman"/>
          <w:sz w:val="24"/>
        </w:rPr>
      </w:pPr>
      <w:r>
        <w:rPr>
          <w:rFonts w:hint="eastAsia" w:ascii="宋体" w:hAnsi="宋体" w:cs="宋体"/>
          <w:sz w:val="24"/>
        </w:rPr>
        <w:t>（</w:t>
      </w:r>
      <w:r>
        <w:rPr>
          <w:rFonts w:ascii="宋体" w:hAnsi="宋体" w:cs="宋体"/>
          <w:sz w:val="24"/>
        </w:rPr>
        <w:t>1</w:t>
      </w:r>
      <w:r>
        <w:rPr>
          <w:rFonts w:hint="eastAsia" w:ascii="宋体" w:hAnsi="宋体" w:cs="宋体"/>
          <w:sz w:val="24"/>
        </w:rPr>
        <w:t>）审查响应文件是否符合磋商文件要求，并作出评价；</w:t>
      </w:r>
    </w:p>
    <w:p>
      <w:pPr>
        <w:spacing w:line="360" w:lineRule="auto"/>
        <w:ind w:firstLine="480" w:firstLineChars="200"/>
        <w:jc w:val="left"/>
        <w:rPr>
          <w:rFonts w:ascii="宋体" w:cs="Times New Roman"/>
          <w:sz w:val="24"/>
        </w:rPr>
      </w:pPr>
      <w:r>
        <w:rPr>
          <w:rFonts w:hint="eastAsia" w:ascii="宋体" w:hAnsi="宋体" w:cs="宋体"/>
          <w:sz w:val="24"/>
        </w:rPr>
        <w:t>（</w:t>
      </w:r>
      <w:r>
        <w:rPr>
          <w:rFonts w:ascii="宋体" w:hAnsi="宋体" w:cs="宋体"/>
          <w:sz w:val="24"/>
        </w:rPr>
        <w:t>2</w:t>
      </w:r>
      <w:r>
        <w:rPr>
          <w:rFonts w:hint="eastAsia" w:ascii="宋体" w:hAnsi="宋体" w:cs="宋体"/>
          <w:sz w:val="24"/>
        </w:rPr>
        <w:t>）要求供应商对响应文件有关事项作出解释或澄清；</w:t>
      </w:r>
    </w:p>
    <w:p>
      <w:pPr>
        <w:spacing w:line="360" w:lineRule="auto"/>
        <w:ind w:firstLine="480" w:firstLineChars="200"/>
        <w:jc w:val="left"/>
        <w:rPr>
          <w:rFonts w:ascii="宋体" w:cs="Times New Roman"/>
          <w:sz w:val="24"/>
        </w:rPr>
      </w:pPr>
      <w:r>
        <w:rPr>
          <w:rFonts w:hint="eastAsia" w:ascii="宋体" w:hAnsi="宋体" w:cs="宋体"/>
          <w:sz w:val="24"/>
        </w:rPr>
        <w:t>（</w:t>
      </w:r>
      <w:r>
        <w:rPr>
          <w:rFonts w:ascii="宋体" w:hAnsi="宋体" w:cs="宋体"/>
          <w:sz w:val="24"/>
        </w:rPr>
        <w:t>3</w:t>
      </w:r>
      <w:r>
        <w:rPr>
          <w:rFonts w:hint="eastAsia" w:ascii="宋体" w:hAnsi="宋体" w:cs="宋体"/>
          <w:sz w:val="24"/>
        </w:rPr>
        <w:t>）推荐预成交候选供应商；</w:t>
      </w:r>
    </w:p>
    <w:p>
      <w:pPr>
        <w:spacing w:line="360" w:lineRule="auto"/>
        <w:ind w:firstLine="480" w:firstLineChars="200"/>
        <w:jc w:val="left"/>
        <w:rPr>
          <w:rFonts w:ascii="宋体" w:cs="Times New Roman"/>
          <w:sz w:val="24"/>
        </w:rPr>
      </w:pPr>
      <w:r>
        <w:rPr>
          <w:rFonts w:hint="eastAsia" w:ascii="宋体" w:hAnsi="宋体" w:cs="宋体"/>
          <w:sz w:val="24"/>
        </w:rPr>
        <w:t>（</w:t>
      </w:r>
      <w:r>
        <w:rPr>
          <w:rFonts w:ascii="宋体" w:hAnsi="宋体" w:cs="宋体"/>
          <w:sz w:val="24"/>
        </w:rPr>
        <w:t>4</w:t>
      </w:r>
      <w:r>
        <w:rPr>
          <w:rFonts w:hint="eastAsia" w:ascii="宋体" w:hAnsi="宋体" w:cs="宋体"/>
          <w:sz w:val="24"/>
        </w:rPr>
        <w:t>）对非法干预评标工作的人员和机构进行举报或投诉。</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17.2 磋商小组负责具体磋商事务，并独立履行下列职责：</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（1）严格遵守评审工作纪律,按照客观、公正、审慎的原则,根据磋商文件规定的磋商程序、磋商方法和磋商标准进行独立评审；</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（2）磋商文件内容违反国家有关强制性规定或者磋商文件存在歧义、重大缺陷导致评审工作无法进行时,应当停止评审并向采购人或者招标代理机构书面说明情况；</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（3）审查、评价响应文件是否符合磋商文件的商务、技术等实质性要求；</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（4）要求供应商对响应文件有关事项作出澄清或者说明；</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（5）对响应文件进行比较和评价；</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（6）确定成交候选人名单，以及根据采购人委托直接确定成交人；</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（7）配合答复供应商的询问、质疑和投诉等事项,不得泄露响应文件、磋商情况和在磋商过程中获悉的商业秘密；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（8）向采购人、招标代理机构或者有关部门报告磋商中发现的违法行为。</w:t>
      </w:r>
    </w:p>
    <w:p>
      <w:pPr>
        <w:autoSpaceDE w:val="0"/>
        <w:autoSpaceDN w:val="0"/>
        <w:adjustRightInd w:val="0"/>
        <w:spacing w:line="400" w:lineRule="exact"/>
        <w:ind w:firstLine="480" w:firstLineChars="200"/>
        <w:rPr>
          <w:rFonts w:ascii="宋体" w:hAnsi="宋体" w:eastAsia="宋体" w:cs="宋体"/>
          <w:kern w:val="0"/>
          <w:sz w:val="24"/>
          <w:lang w:val="zh-CN"/>
        </w:rPr>
      </w:pPr>
      <w:bookmarkStart w:id="54" w:name="_Toc3738"/>
      <w:r>
        <w:rPr>
          <w:rFonts w:hint="eastAsia" w:ascii="宋体" w:hAnsi="宋体" w:eastAsia="宋体" w:cs="宋体"/>
          <w:kern w:val="0"/>
          <w:sz w:val="24"/>
          <w:lang w:val="zh-CN"/>
        </w:rPr>
        <w:t>17.3 磋商小组由采购人代表和评审专家组成，成员人数应当为3人以上单数，其中评审专家不得少于成员总数的三分之二。</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评审专家对本单位的采购项目只能作为采购人代表参与评标。招标购代理机构工作人员不得参加由本机构代理的采购项目的评标。</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磋商小组成员名单在评标结果公告前应当保密。</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17.4 采购代理机构应当从省级评审专家库中，通过邀请方式聘请评审专家。</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17.5 磋商中因磋商小组成员缺席、回避或者健康等特殊原因导致磋商小组组成不符合规定的，采购人或者招标代理机构应当依法补足后，继续磋商。被更换的磋商小组成员所作出的评审意见无效。无法及时补足磋商小组成员的，招标代理机构应当停止磋商活动，封存所有响应文件和开标、磋商资料，依法重新组建磋商小组进行评标。原磋商小组所作出的评审意见无效。</w:t>
      </w:r>
    </w:p>
    <w:p>
      <w:pPr>
        <w:autoSpaceDE w:val="0"/>
        <w:autoSpaceDN w:val="0"/>
        <w:adjustRightInd w:val="0"/>
        <w:spacing w:line="400" w:lineRule="exact"/>
        <w:ind w:firstLine="480" w:firstLineChars="200"/>
        <w:rPr>
          <w:rFonts w:ascii="宋体" w:hAnsi="宋体" w:eastAsia="宋体" w:cs="宋体"/>
          <w:kern w:val="0"/>
          <w:sz w:val="24"/>
          <w:lang w:val="zh-CN"/>
        </w:rPr>
      </w:pPr>
      <w:r>
        <w:rPr>
          <w:rFonts w:hint="eastAsia" w:ascii="宋体" w:hAnsi="宋体" w:eastAsia="宋体" w:cs="宋体"/>
          <w:kern w:val="0"/>
          <w:sz w:val="24"/>
          <w:lang w:val="zh-CN"/>
        </w:rPr>
        <w:t>招标代理机构应当将变更、重新组建磋商小组的情况予以记录，并随磋商文件一并存档。</w:t>
      </w:r>
    </w:p>
    <w:p>
      <w:pPr>
        <w:pStyle w:val="20"/>
        <w:spacing w:line="360" w:lineRule="auto"/>
        <w:jc w:val="left"/>
        <w:rPr>
          <w:rFonts w:ascii="宋体" w:hAnsi="宋体" w:eastAsia="宋体" w:cs="宋体"/>
          <w:sz w:val="28"/>
          <w:szCs w:val="28"/>
          <w:lang w:val="zh-CN"/>
        </w:rPr>
      </w:pPr>
      <w:bookmarkStart w:id="55" w:name="_Toc11195"/>
      <w:r>
        <w:rPr>
          <w:rFonts w:hint="eastAsia" w:ascii="宋体" w:hAnsi="宋体" w:eastAsia="宋体" w:cs="宋体"/>
          <w:sz w:val="28"/>
          <w:szCs w:val="28"/>
          <w:lang w:val="zh-CN"/>
        </w:rPr>
        <w:t>18.竞争性磋商工作程序</w:t>
      </w:r>
      <w:bookmarkEnd w:id="54"/>
      <w:bookmarkEnd w:id="55"/>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18.1</w:t>
      </w:r>
      <w:r>
        <w:rPr>
          <w:rFonts w:hint="eastAsia" w:ascii="宋体" w:hAnsi="宋体" w:eastAsia="宋体" w:cs="宋体"/>
          <w:sz w:val="24"/>
          <w:lang w:val="zh-CN"/>
        </w:rPr>
        <w:t>在供应商递交响应文件截止时间结束后，招标代理机构组织磋商小组对递交响应文件的供应商进行初步审查</w:t>
      </w:r>
      <w:r>
        <w:rPr>
          <w:rFonts w:hint="eastAsia" w:ascii="宋体" w:hAnsi="宋体" w:eastAsia="宋体" w:cs="宋体"/>
          <w:kern w:val="0"/>
          <w:sz w:val="24"/>
          <w:lang w:val="zh-CN"/>
        </w:rPr>
        <w:t>工作，负责审议所有响应文件。</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18.2初审阶段为资格性审查和符合性审查。响应文件在响应竞争性磋商文件要求方面出现的偏离，分为实质性偏离和非实质性偏离。</w:t>
      </w:r>
    </w:p>
    <w:p>
      <w:pPr>
        <w:autoSpaceDE w:val="0"/>
        <w:autoSpaceDN w:val="0"/>
        <w:adjustRightInd w:val="0"/>
        <w:spacing w:line="360" w:lineRule="auto"/>
        <w:ind w:firstLine="480" w:firstLineChars="200"/>
        <w:rPr>
          <w:rFonts w:hint="eastAsia" w:ascii="宋体" w:hAnsi="宋体" w:eastAsia="宋体" w:cs="宋体"/>
          <w:kern w:val="0"/>
          <w:sz w:val="24"/>
          <w:lang w:val="zh-CN"/>
        </w:rPr>
      </w:pPr>
      <w:r>
        <w:rPr>
          <w:rFonts w:hint="eastAsia" w:ascii="宋体" w:hAnsi="宋体" w:eastAsia="宋体" w:cs="宋体"/>
          <w:kern w:val="0"/>
          <w:sz w:val="24"/>
          <w:lang w:val="zh-CN"/>
        </w:rPr>
        <w:t>18.2.1实质性偏离是指响应文件未能实质性响应竞争性磋商文件的要求。以下情况属于实质性偏离，</w:t>
      </w:r>
    </w:p>
    <w:p>
      <w:pPr>
        <w:autoSpaceDE w:val="0"/>
        <w:autoSpaceDN w:val="0"/>
        <w:adjustRightInd w:val="0"/>
        <w:spacing w:line="360" w:lineRule="auto"/>
        <w:ind w:firstLine="482" w:firstLineChars="200"/>
        <w:rPr>
          <w:rFonts w:ascii="宋体" w:hAnsi="宋体" w:eastAsia="宋体" w:cs="宋体"/>
          <w:kern w:val="0"/>
          <w:sz w:val="24"/>
          <w:lang w:val="zh-CN"/>
        </w:rPr>
      </w:pPr>
      <w:r>
        <w:rPr>
          <w:rFonts w:hint="eastAsia" w:ascii="宋体" w:hAnsi="宋体" w:eastAsia="宋体" w:cs="宋体"/>
          <w:b/>
          <w:bCs/>
          <w:kern w:val="0"/>
          <w:sz w:val="24"/>
          <w:lang w:val="zh-CN"/>
        </w:rPr>
        <w:t>响应文件有下列情况之一的，按无效响应文件处理</w:t>
      </w:r>
      <w:r>
        <w:rPr>
          <w:rFonts w:hint="eastAsia" w:ascii="宋体" w:hAnsi="宋体" w:eastAsia="宋体" w:cs="宋体"/>
          <w:kern w:val="0"/>
          <w:sz w:val="24"/>
          <w:lang w:val="zh-CN"/>
        </w:rPr>
        <w:t>。</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（1）不符合第2.2款“合格的供应商”之规定的；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（2）未按竞争性磋商文件要求缴纳或未足额缴纳磋商保证金的；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（3）未按第11.1款（1）-（</w:t>
      </w:r>
      <w:r>
        <w:rPr>
          <w:rFonts w:hint="eastAsia" w:ascii="宋体" w:hAnsi="宋体" w:eastAsia="宋体" w:cs="宋体"/>
          <w:b/>
          <w:bCs/>
          <w:kern w:val="0"/>
          <w:sz w:val="24"/>
          <w:lang w:val="en-US" w:eastAsia="zh-CN"/>
        </w:rPr>
        <w:t>14</w:t>
      </w:r>
      <w:r>
        <w:rPr>
          <w:rFonts w:hint="eastAsia" w:ascii="宋体" w:hAnsi="宋体" w:eastAsia="宋体" w:cs="宋体"/>
          <w:b/>
          <w:bCs/>
          <w:kern w:val="0"/>
          <w:sz w:val="24"/>
          <w:lang w:val="zh-CN"/>
        </w:rPr>
        <w:t>）要求提供相关资料的；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（4）响应文件内容没有按竞争性磋商文件要求签字、盖章的；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（5）</w:t>
      </w:r>
      <w:r>
        <w:rPr>
          <w:rFonts w:hint="eastAsia" w:ascii="宋体" w:hAnsi="宋体" w:eastAsia="宋体" w:cs="宋体"/>
          <w:b/>
          <w:bCs/>
          <w:color w:val="000000"/>
          <w:kern w:val="0"/>
          <w:sz w:val="24"/>
          <w:lang w:val="zh-CN"/>
        </w:rPr>
        <w:t>响应文件编排混乱、字迹模糊不清，导致评审工作难以正常进行的</w:t>
      </w:r>
      <w:r>
        <w:rPr>
          <w:rFonts w:hint="eastAsia" w:ascii="宋体" w:hAnsi="宋体" w:eastAsia="宋体" w:cs="宋体"/>
          <w:b/>
          <w:bCs/>
          <w:kern w:val="0"/>
          <w:sz w:val="24"/>
          <w:lang w:val="zh-CN"/>
        </w:rPr>
        <w:t>；</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（6）</w:t>
      </w:r>
      <w:r>
        <w:rPr>
          <w:rFonts w:hint="eastAsia" w:ascii="宋体" w:hAnsi="宋体" w:eastAsia="宋体" w:cs="宋体"/>
          <w:b/>
          <w:bCs/>
          <w:kern w:val="0"/>
          <w:sz w:val="24"/>
        </w:rPr>
        <w:t>服务</w:t>
      </w:r>
      <w:r>
        <w:rPr>
          <w:rFonts w:hint="eastAsia" w:ascii="宋体" w:hAnsi="宋体" w:eastAsia="宋体" w:cs="宋体"/>
          <w:b/>
          <w:bCs/>
          <w:kern w:val="0"/>
          <w:sz w:val="24"/>
          <w:lang w:val="zh-CN"/>
        </w:rPr>
        <w:t>期及磋商有效期不能满足竞争性磋商文件要求的；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（7）供应商提供的</w:t>
      </w:r>
      <w:r>
        <w:rPr>
          <w:rFonts w:hint="eastAsia" w:ascii="宋体" w:hAnsi="宋体" w:eastAsia="宋体" w:cs="宋体"/>
          <w:b/>
          <w:bCs/>
          <w:kern w:val="0"/>
          <w:sz w:val="24"/>
        </w:rPr>
        <w:t>服务</w:t>
      </w:r>
      <w:r>
        <w:rPr>
          <w:rFonts w:hint="eastAsia" w:ascii="宋体" w:hAnsi="宋体" w:eastAsia="宋体" w:cs="宋体"/>
          <w:b/>
          <w:bCs/>
          <w:kern w:val="0"/>
          <w:sz w:val="24"/>
          <w:lang w:val="zh-CN"/>
        </w:rPr>
        <w:t>内容不符合采购项目要求的；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（8）响应文件中附有采购人不能接受的条件的；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（9）竞争性磋商响应报价超过预算额度的；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（10）未提供电子文档或提供的电子文档不符合竞争性磋商文件要求的；</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（11）响应文件纸质与电子文档不一致的；</w:t>
      </w:r>
      <w:r>
        <w:rPr>
          <w:rFonts w:hint="eastAsia" w:ascii="宋体" w:hAnsi="宋体" w:eastAsia="宋体" w:cs="宋体"/>
          <w:b/>
          <w:bCs/>
          <w:color w:val="000000"/>
          <w:kern w:val="0"/>
          <w:sz w:val="24"/>
          <w:lang w:val="zh-CN"/>
        </w:rPr>
        <w:t>（电子文档从封面计）</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（12）磋商小组认为应按无效响应文件处理的其他情况；</w:t>
      </w:r>
    </w:p>
    <w:p>
      <w:pPr>
        <w:autoSpaceDE w:val="0"/>
        <w:autoSpaceDN w:val="0"/>
        <w:adjustRightInd w:val="0"/>
        <w:spacing w:line="360" w:lineRule="auto"/>
        <w:ind w:firstLine="482" w:firstLineChars="200"/>
        <w:rPr>
          <w:rFonts w:ascii="宋体" w:hAnsi="宋体" w:eastAsia="宋体" w:cs="宋体"/>
          <w:b/>
          <w:bCs/>
          <w:kern w:val="0"/>
          <w:sz w:val="24"/>
          <w:lang w:val="zh-CN"/>
        </w:rPr>
      </w:pPr>
      <w:r>
        <w:rPr>
          <w:rFonts w:hint="eastAsia" w:ascii="宋体" w:hAnsi="宋体" w:eastAsia="宋体" w:cs="宋体"/>
          <w:b/>
          <w:bCs/>
          <w:kern w:val="0"/>
          <w:sz w:val="24"/>
          <w:lang w:val="zh-CN"/>
        </w:rPr>
        <w:t>（13）法律、法规规定的其他情形。</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18.2.2非实质性偏离是指响应文件实质性响应竞争性磋商文件，但在部分可允许范围内存在一些不规则、不一致、不完整的内容，通过澄清、说明或者补正后这些内容不会改变响应文件的实质性。以下情况属于非实质性偏离：</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（1）响应文件文字表述的内容含义不明确；</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（2）同类问题表述不一致；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（3）有明显文字和计算错误；</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（4）提供的技术信息和数据资料不完整；</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（5）磋商小组认定的其他非实质性偏离情况。</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响应文件有上述情形之一的，磋商小组应当要求供应商在规定的时间内予以澄清、说明。澄清说明材料由供应商法定代表人或委托代理人签字确认，该内容不得超出响应文件的范围或者改变响应文件的实质性内容，并作为响应文件的组成部分。答疑期间，供应商拒绝或在规定的时间内未做出澄清、说明，或澄清、说明的内容仍不能说明问题的，磋商小组将按照竞争性磋商文件的要求对现有的响应资料做出评审意见。磋商小组对供应商主动提出的澄清、说明的内容将不予接受。</w:t>
      </w:r>
    </w:p>
    <w:p>
      <w:pPr>
        <w:pStyle w:val="10"/>
        <w:adjustRightInd w:val="0"/>
        <w:snapToGrid w:val="0"/>
        <w:spacing w:line="360" w:lineRule="auto"/>
        <w:ind w:firstLine="480" w:firstLineChars="200"/>
        <w:rPr>
          <w:rFonts w:hAnsi="宋体" w:eastAsia="宋体" w:cs="宋体"/>
          <w:kern w:val="0"/>
          <w:sz w:val="24"/>
          <w:szCs w:val="24"/>
          <w:lang w:val="zh-CN"/>
        </w:rPr>
      </w:pPr>
      <w:r>
        <w:rPr>
          <w:rFonts w:hint="eastAsia" w:hAnsi="宋体" w:eastAsia="宋体" w:cs="宋体"/>
          <w:kern w:val="0"/>
          <w:sz w:val="24"/>
          <w:szCs w:val="24"/>
          <w:lang w:val="zh-CN"/>
        </w:rPr>
        <w:t>18.3招标代理机构组织磋商小组成员按磋商文件规定集中与通过初步审查的供应商分别进行磋商。</w:t>
      </w:r>
    </w:p>
    <w:p>
      <w:pPr>
        <w:pStyle w:val="10"/>
        <w:snapToGrid w:val="0"/>
        <w:spacing w:line="360" w:lineRule="auto"/>
        <w:ind w:firstLine="480" w:firstLineChars="200"/>
        <w:rPr>
          <w:rFonts w:hAnsi="宋体" w:eastAsia="宋体" w:cs="宋体"/>
          <w:sz w:val="24"/>
          <w:szCs w:val="24"/>
        </w:rPr>
      </w:pPr>
      <w:r>
        <w:rPr>
          <w:rFonts w:hint="eastAsia" w:hAnsi="宋体" w:eastAsia="宋体" w:cs="宋体"/>
          <w:sz w:val="24"/>
          <w:szCs w:val="24"/>
        </w:rPr>
        <w:t>18.3.1磋商过程中，磋商小组可以根据磋商情况调整磋商轮次。磋商小组经采购人代表确认后，可以根据磋商情况实质性变动采购需求中的技术、服务要求以及合同草案条款，并将变更的内容及时以书面形式通知所有参加磋商的供应商，变动通知为本次磋商文件的有效组成部分。</w:t>
      </w:r>
    </w:p>
    <w:p>
      <w:pPr>
        <w:pStyle w:val="10"/>
        <w:snapToGrid w:val="0"/>
        <w:spacing w:line="360" w:lineRule="auto"/>
        <w:ind w:firstLine="480" w:firstLineChars="200"/>
        <w:rPr>
          <w:rFonts w:hAnsi="宋体" w:eastAsia="宋体" w:cs="宋体"/>
          <w:sz w:val="24"/>
          <w:szCs w:val="24"/>
        </w:rPr>
      </w:pPr>
      <w:r>
        <w:rPr>
          <w:rFonts w:hint="eastAsia" w:hAnsi="宋体" w:eastAsia="宋体" w:cs="宋体"/>
          <w:sz w:val="24"/>
          <w:szCs w:val="24"/>
        </w:rPr>
        <w:t>18.3.2 磋商过程中，供应商可以根据磋商情况变更其响应文件，并将变更内容形成书面材料送磋商小组。变更内容应作为响应文件的一部分。</w:t>
      </w:r>
    </w:p>
    <w:p>
      <w:pPr>
        <w:pStyle w:val="10"/>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供应商书面材料应当签字确认，否则无效。供应商为法人的，应当由其法定代表人或者代理人签字确认。</w:t>
      </w:r>
    </w:p>
    <w:p>
      <w:pPr>
        <w:pStyle w:val="10"/>
        <w:adjustRightInd w:val="0"/>
        <w:snapToGrid w:val="0"/>
        <w:spacing w:line="360" w:lineRule="auto"/>
        <w:ind w:firstLine="480" w:firstLineChars="200"/>
        <w:rPr>
          <w:rFonts w:hAnsi="宋体" w:eastAsia="宋体" w:cs="宋体"/>
          <w:sz w:val="24"/>
          <w:szCs w:val="24"/>
        </w:rPr>
      </w:pPr>
      <w:r>
        <w:rPr>
          <w:rFonts w:hint="eastAsia" w:hAnsi="宋体" w:eastAsia="宋体" w:cs="宋体"/>
          <w:sz w:val="24"/>
          <w:szCs w:val="24"/>
        </w:rPr>
        <w:t>18.3.3 磋商达到供应商响应文件符合采购需求、质量和服务相等的前提下，磋商小组应要求供应商进行最后报价。本次磋商采购采用按磋商小组要求进行现场报价。</w:t>
      </w:r>
    </w:p>
    <w:p>
      <w:pPr>
        <w:pStyle w:val="10"/>
        <w:snapToGrid w:val="0"/>
        <w:spacing w:line="360" w:lineRule="auto"/>
        <w:ind w:firstLine="480" w:firstLineChars="200"/>
        <w:rPr>
          <w:rFonts w:hAnsi="宋体" w:eastAsia="宋体" w:cs="宋体"/>
          <w:sz w:val="24"/>
          <w:szCs w:val="24"/>
        </w:rPr>
      </w:pPr>
      <w:r>
        <w:rPr>
          <w:rFonts w:hint="eastAsia" w:hAnsi="宋体" w:eastAsia="宋体" w:cs="宋体"/>
          <w:sz w:val="24"/>
          <w:szCs w:val="24"/>
        </w:rPr>
        <w:t>18.3.4供应商进行最后报价，应当在磋商室外填写报价单，密封递交招标代理机构工作人员，由招标代理机构工作人员收齐后集中递交磋商小组。招标代理机构工作人员不能拆封供应商报价单。</w:t>
      </w:r>
    </w:p>
    <w:p>
      <w:pPr>
        <w:pStyle w:val="10"/>
        <w:snapToGrid w:val="0"/>
        <w:spacing w:line="360" w:lineRule="auto"/>
        <w:ind w:firstLine="480" w:firstLineChars="200"/>
        <w:rPr>
          <w:rFonts w:hAnsi="宋体" w:eastAsia="宋体" w:cs="宋体"/>
          <w:sz w:val="24"/>
          <w:szCs w:val="24"/>
        </w:rPr>
      </w:pPr>
      <w:r>
        <w:rPr>
          <w:rFonts w:hint="eastAsia" w:hAnsi="宋体" w:eastAsia="宋体" w:cs="宋体"/>
          <w:sz w:val="24"/>
          <w:szCs w:val="24"/>
        </w:rPr>
        <w:t>供应商报价单应当由法定代表人或者其代理人签字确认，否则无效。</w:t>
      </w:r>
    </w:p>
    <w:p>
      <w:pPr>
        <w:pStyle w:val="10"/>
        <w:adjustRightInd w:val="0"/>
        <w:snapToGrid w:val="0"/>
        <w:spacing w:line="360" w:lineRule="auto"/>
        <w:ind w:firstLine="480" w:firstLineChars="200"/>
        <w:rPr>
          <w:rFonts w:hAnsi="宋体" w:eastAsia="宋体" w:cs="宋体"/>
          <w:kern w:val="0"/>
          <w:sz w:val="24"/>
          <w:lang w:val="zh-CN"/>
        </w:rPr>
      </w:pPr>
      <w:r>
        <w:rPr>
          <w:rFonts w:hint="eastAsia" w:hAnsi="宋体" w:eastAsia="宋体" w:cs="宋体"/>
          <w:kern w:val="0"/>
          <w:sz w:val="24"/>
          <w:szCs w:val="24"/>
        </w:rPr>
        <w:t>18.4</w:t>
      </w:r>
      <w:r>
        <w:rPr>
          <w:rFonts w:hint="eastAsia" w:hAnsi="宋体" w:eastAsia="宋体" w:cs="宋体"/>
          <w:sz w:val="24"/>
          <w:szCs w:val="24"/>
        </w:rPr>
        <w:t>经磋商确定最终采购需求和提交最后报价的供应商后，由磋商小组采用综合评分法对提交最后报价的供应商的响应文件和最后报价进行综合评分。磋商小组</w:t>
      </w:r>
      <w:r>
        <w:rPr>
          <w:rFonts w:hint="eastAsia" w:hAnsi="宋体" w:eastAsia="宋体" w:cs="宋体"/>
          <w:kern w:val="0"/>
          <w:sz w:val="24"/>
          <w:lang w:val="zh-CN"/>
        </w:rPr>
        <w:t>按照竞争性磋商文件中规定的各项因素进行综合评审，以评审总得分由高到低排序推荐预成交候选供应商。若得分相同时，按竞争性磋商响应报价由低到高顺序排列；得分相同且报价相同的，按技术指标优劣顺序排列。</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18.5 在磋商过程中，如果磋商小组成员出现对评审结果有不同意见的，应当以书面形式反映，评审报告中应注明该不同意见。磋商小组成员拒绝在评审报告中签字又不书面说明其不同意见和理由的，视为同意评审结果。</w:t>
      </w:r>
    </w:p>
    <w:p>
      <w:pPr>
        <w:pStyle w:val="20"/>
        <w:jc w:val="left"/>
        <w:rPr>
          <w:rFonts w:ascii="宋体" w:hAnsi="宋体" w:eastAsia="宋体" w:cs="宋体"/>
          <w:sz w:val="28"/>
          <w:szCs w:val="28"/>
          <w:lang w:val="zh-CN"/>
        </w:rPr>
      </w:pPr>
      <w:bookmarkStart w:id="56" w:name="_Toc20686"/>
      <w:bookmarkStart w:id="57" w:name="_Toc25271"/>
      <w:r>
        <w:rPr>
          <w:rFonts w:hint="eastAsia" w:ascii="宋体" w:hAnsi="宋体" w:eastAsia="宋体" w:cs="宋体"/>
          <w:sz w:val="28"/>
          <w:szCs w:val="28"/>
          <w:lang w:val="zh-CN"/>
        </w:rPr>
        <w:t>19.评审办法</w:t>
      </w:r>
      <w:bookmarkEnd w:id="56"/>
      <w:bookmarkEnd w:id="57"/>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19.1依照财政部</w:t>
      </w:r>
      <w:r>
        <w:rPr>
          <w:rFonts w:hint="eastAsia" w:ascii="宋体" w:hAnsi="宋体" w:eastAsia="宋体" w:cs="宋体"/>
          <w:sz w:val="24"/>
        </w:rPr>
        <w:t>《竞争性磋商采购方式管理暂行办法》</w:t>
      </w:r>
      <w:r>
        <w:rPr>
          <w:rFonts w:hint="eastAsia" w:ascii="宋体" w:hAnsi="宋体" w:eastAsia="宋体" w:cs="宋体"/>
          <w:kern w:val="0"/>
          <w:sz w:val="24"/>
          <w:lang w:val="zh-CN"/>
        </w:rPr>
        <w:t>的规定，结合该项目的特点制定本评审办法。本次评审采用综合评分法，</w:t>
      </w:r>
      <w:r>
        <w:rPr>
          <w:rFonts w:hint="eastAsia" w:ascii="宋体" w:hAnsi="宋体" w:eastAsia="宋体" w:cs="宋体"/>
          <w:color w:val="000000"/>
          <w:kern w:val="0"/>
          <w:sz w:val="24"/>
          <w:lang w:val="zh-CN"/>
        </w:rPr>
        <w:t>（满分100分）。</w:t>
      </w:r>
    </w:p>
    <w:p>
      <w:pPr>
        <w:spacing w:line="360" w:lineRule="auto"/>
        <w:ind w:firstLine="480" w:firstLineChars="200"/>
        <w:jc w:val="left"/>
        <w:rPr>
          <w:rFonts w:ascii="宋体" w:hAnsi="宋体" w:eastAsia="宋体" w:cs="宋体"/>
          <w:sz w:val="24"/>
          <w:szCs w:val="32"/>
        </w:rPr>
      </w:pPr>
      <w:r>
        <w:rPr>
          <w:rFonts w:hint="eastAsia" w:ascii="宋体" w:hAnsi="宋体" w:eastAsia="宋体" w:cs="宋体"/>
          <w:sz w:val="24"/>
          <w:szCs w:val="32"/>
        </w:rPr>
        <w:t>19.2评审标准和分值分配：</w:t>
      </w:r>
    </w:p>
    <w:p>
      <w:pPr>
        <w:spacing w:line="360" w:lineRule="auto"/>
        <w:ind w:firstLine="480"/>
        <w:rPr>
          <w:rFonts w:ascii="宋体" w:hAnsi="宋体" w:eastAsia="宋体" w:cs="宋体"/>
          <w:sz w:val="24"/>
          <w:szCs w:val="32"/>
        </w:rPr>
      </w:pPr>
      <w:r>
        <w:rPr>
          <w:rFonts w:hint="eastAsia" w:ascii="宋体" w:hAnsi="宋体" w:eastAsia="宋体" w:cs="宋体"/>
          <w:sz w:val="24"/>
          <w:szCs w:val="32"/>
        </w:rPr>
        <w:t>具体项目及评分细则：</w:t>
      </w:r>
    </w:p>
    <w:p>
      <w:pPr>
        <w:pStyle w:val="4"/>
        <w:rPr>
          <w:rFonts w:ascii="宋体" w:hAnsi="宋体" w:eastAsia="宋体" w:cs="宋体"/>
          <w:sz w:val="24"/>
        </w:rPr>
        <w:sectPr>
          <w:headerReference r:id="rId4" w:type="default"/>
          <w:footerReference r:id="rId5"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pgNumType w:start="1"/>
          <w:cols w:space="425" w:num="1"/>
          <w:docGrid w:type="lines" w:linePitch="312" w:charSpace="0"/>
        </w:sectPr>
      </w:pPr>
    </w:p>
    <w:tbl>
      <w:tblPr>
        <w:tblStyle w:val="22"/>
        <w:tblW w:w="96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5"/>
        <w:gridCol w:w="1307"/>
        <w:gridCol w:w="67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1" w:hRule="atLeast"/>
          <w:jc w:val="center"/>
        </w:trPr>
        <w:tc>
          <w:tcPr>
            <w:tcW w:w="1645" w:type="dxa"/>
            <w:tcBorders>
              <w:tl2br w:val="nil"/>
              <w:tr2bl w:val="nil"/>
            </w:tcBorders>
            <w:shd w:val="clear" w:color="000000" w:fill="FFFFFF"/>
            <w:vAlign w:val="center"/>
          </w:tcPr>
          <w:p>
            <w:pPr>
              <w:pStyle w:val="21"/>
              <w:ind w:firstLine="0" w:firstLineChars="0"/>
              <w:jc w:val="center"/>
              <w:rPr>
                <w:lang w:val="zh-CN"/>
              </w:rPr>
            </w:pPr>
            <w:r>
              <w:rPr>
                <w:rFonts w:hint="eastAsia"/>
                <w:lang w:val="zh-CN"/>
              </w:rPr>
              <w:t>评审项目</w:t>
            </w:r>
          </w:p>
        </w:tc>
        <w:tc>
          <w:tcPr>
            <w:tcW w:w="1307" w:type="dxa"/>
            <w:tcBorders>
              <w:tl2br w:val="nil"/>
              <w:tr2bl w:val="nil"/>
            </w:tcBorders>
            <w:shd w:val="clear" w:color="000000" w:fill="FFFFFF"/>
            <w:vAlign w:val="center"/>
          </w:tcPr>
          <w:p>
            <w:pPr>
              <w:pStyle w:val="21"/>
              <w:ind w:firstLine="0" w:firstLineChars="0"/>
              <w:jc w:val="center"/>
              <w:rPr>
                <w:lang w:val="zh-CN"/>
              </w:rPr>
            </w:pPr>
            <w:r>
              <w:rPr>
                <w:rFonts w:hint="eastAsia"/>
                <w:lang w:val="zh-CN"/>
              </w:rPr>
              <w:t>分值</w:t>
            </w:r>
          </w:p>
        </w:tc>
        <w:tc>
          <w:tcPr>
            <w:tcW w:w="6746" w:type="dxa"/>
            <w:tcBorders>
              <w:tl2br w:val="nil"/>
              <w:tr2bl w:val="nil"/>
            </w:tcBorders>
            <w:shd w:val="clear" w:color="000000" w:fill="FFFFFF"/>
            <w:vAlign w:val="center"/>
          </w:tcPr>
          <w:p>
            <w:pPr>
              <w:pStyle w:val="21"/>
              <w:ind w:firstLine="0" w:firstLineChars="0"/>
              <w:jc w:val="center"/>
              <w:rPr>
                <w:lang w:val="zh-CN"/>
              </w:rPr>
            </w:pPr>
            <w:r>
              <w:rPr>
                <w:rFonts w:hint="eastAsia"/>
                <w:lang w:val="zh-CN"/>
              </w:rPr>
              <w:t>评审标准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 w:hRule="atLeast"/>
          <w:jc w:val="center"/>
        </w:trPr>
        <w:tc>
          <w:tcPr>
            <w:tcW w:w="1645" w:type="dxa"/>
            <w:tcBorders>
              <w:tl2br w:val="nil"/>
              <w:tr2bl w:val="nil"/>
            </w:tcBorders>
            <w:shd w:val="clear" w:color="000000" w:fill="FFFFFF"/>
            <w:vAlign w:val="center"/>
          </w:tcPr>
          <w:p>
            <w:pPr>
              <w:pStyle w:val="21"/>
              <w:ind w:firstLine="0" w:firstLineChars="0"/>
              <w:jc w:val="center"/>
              <w:rPr>
                <w:lang w:val="zh-CN"/>
              </w:rPr>
            </w:pPr>
            <w:r>
              <w:rPr>
                <w:rFonts w:hint="eastAsia"/>
                <w:lang w:val="zh-CN"/>
              </w:rPr>
              <w:t>投标报价</w:t>
            </w:r>
          </w:p>
        </w:tc>
        <w:tc>
          <w:tcPr>
            <w:tcW w:w="1307" w:type="dxa"/>
            <w:tcBorders>
              <w:tl2br w:val="nil"/>
              <w:tr2bl w:val="nil"/>
            </w:tcBorders>
            <w:shd w:val="clear" w:color="000000" w:fill="FFFFFF"/>
            <w:vAlign w:val="center"/>
          </w:tcPr>
          <w:p>
            <w:pPr>
              <w:pStyle w:val="21"/>
              <w:ind w:firstLine="0" w:firstLineChars="0"/>
              <w:jc w:val="center"/>
              <w:rPr>
                <w:rFonts w:hint="default" w:eastAsiaTheme="minorEastAsia"/>
                <w:lang w:val="en-US" w:eastAsia="zh-CN"/>
              </w:rPr>
            </w:pPr>
            <w:r>
              <w:rPr>
                <w:rFonts w:hint="eastAsia"/>
                <w:lang w:val="en-US" w:eastAsia="zh-CN"/>
              </w:rPr>
              <w:t>30</w:t>
            </w:r>
          </w:p>
        </w:tc>
        <w:tc>
          <w:tcPr>
            <w:tcW w:w="6746" w:type="dxa"/>
            <w:tcBorders>
              <w:tl2br w:val="nil"/>
              <w:tr2bl w:val="nil"/>
            </w:tcBorders>
            <w:shd w:val="clear" w:color="000000" w:fill="FFFFFF"/>
            <w:vAlign w:val="center"/>
          </w:tcPr>
          <w:p>
            <w:pPr>
              <w:pStyle w:val="21"/>
              <w:ind w:firstLine="420" w:firstLineChars="200"/>
              <w:rPr>
                <w:lang w:val="zh-CN"/>
              </w:rPr>
            </w:pPr>
            <w:r>
              <w:rPr>
                <w:rFonts w:hint="eastAsia"/>
                <w:lang w:val="zh-CN"/>
              </w:rPr>
              <w:t>本项目的价格分值占总分值的比重为</w:t>
            </w:r>
            <w:r>
              <w:rPr>
                <w:rFonts w:hint="eastAsia"/>
                <w:lang w:val="en-US" w:eastAsia="zh-CN"/>
              </w:rPr>
              <w:t>30</w:t>
            </w:r>
            <w:r>
              <w:rPr>
                <w:rFonts w:hint="eastAsia"/>
                <w:lang w:val="zh-CN"/>
              </w:rPr>
              <w:t>%，磋商基准值=满足磋商文件要求且最后磋商报价最低的供应商的价格为磋商基准价。</w:t>
            </w:r>
          </w:p>
          <w:p>
            <w:pPr>
              <w:pStyle w:val="21"/>
              <w:ind w:firstLine="0" w:firstLineChars="0"/>
              <w:rPr>
                <w:lang w:val="zh-CN"/>
              </w:rPr>
            </w:pPr>
            <w:r>
              <w:rPr>
                <w:rFonts w:hint="eastAsia"/>
                <w:lang w:val="zh-CN"/>
              </w:rPr>
              <w:t>磋商报价得分=（磋商基准价/最后磋商报价）×价格权值×100（四舍五入后保留小数点后两位）。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19" w:hRule="atLeast"/>
          <w:jc w:val="center"/>
        </w:trPr>
        <w:tc>
          <w:tcPr>
            <w:tcW w:w="1645" w:type="dxa"/>
            <w:tcBorders>
              <w:tl2br w:val="nil"/>
              <w:tr2bl w:val="nil"/>
            </w:tcBorders>
            <w:shd w:val="clear" w:color="000000" w:fill="FFFFFF"/>
            <w:vAlign w:val="center"/>
          </w:tcPr>
          <w:p>
            <w:pPr>
              <w:pStyle w:val="21"/>
              <w:ind w:firstLine="0" w:firstLineChars="0"/>
              <w:jc w:val="center"/>
              <w:rPr>
                <w:rFonts w:hint="eastAsia"/>
                <w:lang w:val="en-US" w:eastAsia="zh-CN"/>
              </w:rPr>
            </w:pPr>
          </w:p>
          <w:p>
            <w:pPr>
              <w:pStyle w:val="21"/>
              <w:ind w:firstLine="0" w:firstLineChars="0"/>
              <w:jc w:val="center"/>
              <w:rPr>
                <w:rFonts w:hint="eastAsia"/>
                <w:lang w:val="zh-CN"/>
              </w:rPr>
            </w:pPr>
            <w:r>
              <w:rPr>
                <w:rFonts w:hint="eastAsia"/>
                <w:lang w:val="en-US" w:eastAsia="zh-CN"/>
              </w:rPr>
              <w:t>清理方案</w:t>
            </w:r>
          </w:p>
          <w:p>
            <w:pPr>
              <w:pStyle w:val="21"/>
              <w:ind w:firstLine="0" w:firstLineChars="0"/>
              <w:jc w:val="center"/>
              <w:rPr>
                <w:rFonts w:hint="eastAsia"/>
                <w:lang w:val="zh-CN"/>
              </w:rPr>
            </w:pPr>
          </w:p>
        </w:tc>
        <w:tc>
          <w:tcPr>
            <w:tcW w:w="1307" w:type="dxa"/>
            <w:tcBorders>
              <w:tl2br w:val="nil"/>
              <w:tr2bl w:val="nil"/>
            </w:tcBorders>
            <w:shd w:val="clear" w:color="000000" w:fill="FFFFFF"/>
            <w:vAlign w:val="center"/>
          </w:tcPr>
          <w:p>
            <w:pPr>
              <w:pStyle w:val="21"/>
              <w:ind w:firstLine="0" w:firstLineChars="0"/>
              <w:jc w:val="center"/>
              <w:rPr>
                <w:rFonts w:hint="default"/>
                <w:lang w:val="en-US"/>
              </w:rPr>
            </w:pPr>
            <w:r>
              <w:rPr>
                <w:rFonts w:hint="eastAsia"/>
                <w:lang w:val="en-US" w:eastAsia="zh-CN"/>
              </w:rPr>
              <w:t>30</w:t>
            </w:r>
          </w:p>
        </w:tc>
        <w:tc>
          <w:tcPr>
            <w:tcW w:w="6746" w:type="dxa"/>
            <w:tcBorders>
              <w:tl2br w:val="nil"/>
              <w:tr2bl w:val="nil"/>
            </w:tcBorders>
            <w:shd w:val="clear" w:color="000000" w:fill="FFFFFF"/>
            <w:vAlign w:val="center"/>
          </w:tcPr>
          <w:p>
            <w:pPr>
              <w:pStyle w:val="21"/>
              <w:ind w:firstLine="0" w:firstLineChars="0"/>
              <w:rPr>
                <w:rFonts w:hint="eastAsia"/>
                <w:lang w:val="zh-CN"/>
              </w:rPr>
            </w:pPr>
            <w:r>
              <w:rPr>
                <w:rFonts w:hint="eastAsia"/>
                <w:lang w:val="zh-CN" w:eastAsia="zh-CN"/>
              </w:rPr>
              <w:t xml:space="preserve">（1）方案具有针对性且可行性高，在方案中 </w:t>
            </w:r>
          </w:p>
          <w:p>
            <w:pPr>
              <w:pStyle w:val="21"/>
              <w:ind w:firstLine="0" w:firstLineChars="0"/>
              <w:rPr>
                <w:rFonts w:hint="eastAsia"/>
                <w:lang w:val="zh-CN"/>
              </w:rPr>
            </w:pPr>
            <w:r>
              <w:rPr>
                <w:rFonts w:hint="eastAsia"/>
                <w:lang w:val="zh-CN" w:eastAsia="zh-CN"/>
              </w:rPr>
              <w:t xml:space="preserve">有具体安全防范措施、有应急预案或操作流程编写详细的，得 </w:t>
            </w:r>
            <w:r>
              <w:rPr>
                <w:rFonts w:hint="eastAsia"/>
                <w:lang w:val="en-US" w:eastAsia="zh-CN"/>
              </w:rPr>
              <w:t>30</w:t>
            </w:r>
            <w:r>
              <w:rPr>
                <w:rFonts w:hint="eastAsia"/>
                <w:lang w:val="zh-CN" w:eastAsia="zh-CN"/>
              </w:rPr>
              <w:t>-</w:t>
            </w:r>
            <w:r>
              <w:rPr>
                <w:rFonts w:hint="eastAsia"/>
                <w:lang w:val="en-US" w:eastAsia="zh-CN"/>
              </w:rPr>
              <w:t>21</w:t>
            </w:r>
            <w:r>
              <w:rPr>
                <w:rFonts w:hint="eastAsia"/>
                <w:lang w:val="zh-CN" w:eastAsia="zh-CN"/>
              </w:rPr>
              <w:t xml:space="preserve"> 分； </w:t>
            </w:r>
          </w:p>
          <w:p>
            <w:pPr>
              <w:pStyle w:val="21"/>
              <w:ind w:firstLine="0" w:firstLineChars="0"/>
              <w:rPr>
                <w:rFonts w:hint="eastAsia"/>
                <w:lang w:val="zh-CN"/>
              </w:rPr>
            </w:pPr>
            <w:r>
              <w:rPr>
                <w:rFonts w:hint="eastAsia"/>
                <w:lang w:val="zh-CN" w:eastAsia="zh-CN"/>
              </w:rPr>
              <w:t xml:space="preserve">（2）方案的针对性且可行性一般，缺少措施、 流程的，得 </w:t>
            </w:r>
            <w:r>
              <w:rPr>
                <w:rFonts w:hint="eastAsia"/>
                <w:lang w:val="en-US" w:eastAsia="zh-CN"/>
              </w:rPr>
              <w:t>20</w:t>
            </w:r>
            <w:r>
              <w:rPr>
                <w:rFonts w:hint="eastAsia"/>
                <w:lang w:val="zh-CN" w:eastAsia="zh-CN"/>
              </w:rPr>
              <w:t xml:space="preserve">-10 分； </w:t>
            </w:r>
          </w:p>
          <w:p>
            <w:pPr>
              <w:pStyle w:val="21"/>
              <w:ind w:firstLine="0" w:firstLineChars="0"/>
              <w:rPr>
                <w:rFonts w:hint="eastAsia"/>
                <w:lang w:val="zh-CN"/>
              </w:rPr>
            </w:pPr>
            <w:r>
              <w:rPr>
                <w:rFonts w:hint="eastAsia"/>
                <w:lang w:val="zh-CN" w:eastAsia="zh-CN"/>
              </w:rPr>
              <w:t xml:space="preserve">（3）方案的针对性且可行性较差，内容不全 的，得 9-1 分； </w:t>
            </w:r>
          </w:p>
          <w:p>
            <w:pPr>
              <w:pStyle w:val="21"/>
              <w:ind w:firstLine="0" w:firstLineChars="0"/>
              <w:rPr>
                <w:rFonts w:hint="eastAsia"/>
                <w:lang w:val="zh-CN"/>
              </w:rPr>
            </w:pPr>
            <w:r>
              <w:rPr>
                <w:rFonts w:hint="eastAsia"/>
                <w:lang w:val="zh-CN" w:eastAsia="zh-CN"/>
              </w:rPr>
              <w:t>（4）无清理方案的不得分。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4" w:hRule="atLeast"/>
          <w:jc w:val="center"/>
        </w:trPr>
        <w:tc>
          <w:tcPr>
            <w:tcW w:w="1645" w:type="dxa"/>
            <w:tcBorders>
              <w:tl2br w:val="nil"/>
              <w:tr2bl w:val="nil"/>
            </w:tcBorders>
            <w:shd w:val="clear" w:color="000000" w:fill="FFFFFF"/>
            <w:vAlign w:val="center"/>
          </w:tcPr>
          <w:p>
            <w:pPr>
              <w:pStyle w:val="21"/>
              <w:ind w:firstLine="0" w:firstLineChars="0"/>
              <w:jc w:val="center"/>
              <w:rPr>
                <w:rFonts w:hint="eastAsia"/>
                <w:lang w:val="en-US" w:eastAsia="zh-CN"/>
              </w:rPr>
            </w:pPr>
          </w:p>
          <w:p>
            <w:pPr>
              <w:pStyle w:val="21"/>
              <w:ind w:firstLine="0" w:firstLineChars="0"/>
              <w:jc w:val="center"/>
              <w:rPr>
                <w:rFonts w:hint="eastAsia"/>
                <w:lang w:val="en-US" w:eastAsia="zh-CN"/>
              </w:rPr>
            </w:pPr>
          </w:p>
          <w:p>
            <w:pPr>
              <w:pStyle w:val="21"/>
              <w:ind w:firstLine="0" w:firstLineChars="0"/>
              <w:jc w:val="center"/>
              <w:rPr>
                <w:rFonts w:hint="eastAsia"/>
                <w:lang w:val="zh-CN"/>
              </w:rPr>
            </w:pPr>
            <w:r>
              <w:rPr>
                <w:rFonts w:hint="eastAsia"/>
                <w:lang w:val="en-US" w:eastAsia="zh-CN"/>
              </w:rPr>
              <w:t>经验和能力</w:t>
            </w:r>
          </w:p>
          <w:p>
            <w:pPr>
              <w:pStyle w:val="21"/>
              <w:ind w:firstLine="0" w:firstLineChars="0"/>
              <w:jc w:val="center"/>
              <w:rPr>
                <w:rFonts w:hint="eastAsia"/>
                <w:lang w:val="zh-CN" w:eastAsia="zh-CN"/>
              </w:rPr>
            </w:pPr>
          </w:p>
          <w:p>
            <w:pPr>
              <w:pStyle w:val="21"/>
              <w:ind w:firstLine="0" w:firstLineChars="0"/>
              <w:jc w:val="center"/>
              <w:rPr>
                <w:rFonts w:hint="eastAsia"/>
                <w:lang w:val="zh-CN" w:eastAsia="zh-CN"/>
              </w:rPr>
            </w:pPr>
          </w:p>
        </w:tc>
        <w:tc>
          <w:tcPr>
            <w:tcW w:w="1307" w:type="dxa"/>
            <w:tcBorders>
              <w:tl2br w:val="nil"/>
              <w:tr2bl w:val="nil"/>
            </w:tcBorders>
            <w:shd w:val="clear" w:color="000000" w:fill="FFFFFF"/>
            <w:vAlign w:val="center"/>
          </w:tcPr>
          <w:p>
            <w:pPr>
              <w:pStyle w:val="21"/>
              <w:ind w:firstLine="0" w:firstLineChars="0"/>
              <w:jc w:val="center"/>
              <w:rPr>
                <w:rFonts w:hint="eastAsia"/>
                <w:lang w:val="zh-CN"/>
              </w:rPr>
            </w:pPr>
          </w:p>
          <w:p>
            <w:pPr>
              <w:pStyle w:val="21"/>
              <w:ind w:firstLine="0" w:firstLineChars="0"/>
              <w:jc w:val="center"/>
              <w:rPr>
                <w:rFonts w:hint="default" w:eastAsiaTheme="minorEastAsia"/>
                <w:lang w:val="en-US" w:eastAsia="zh-CN"/>
              </w:rPr>
            </w:pPr>
            <w:r>
              <w:rPr>
                <w:rFonts w:hint="eastAsia"/>
                <w:lang w:val="en-US" w:eastAsia="zh-CN"/>
              </w:rPr>
              <w:t>30</w:t>
            </w:r>
          </w:p>
          <w:p>
            <w:pPr>
              <w:pStyle w:val="21"/>
              <w:ind w:firstLine="0" w:firstLineChars="0"/>
              <w:jc w:val="center"/>
              <w:rPr>
                <w:rFonts w:hint="eastAsia"/>
                <w:lang w:val="zh-CN" w:eastAsia="zh-CN"/>
              </w:rPr>
            </w:pPr>
          </w:p>
        </w:tc>
        <w:tc>
          <w:tcPr>
            <w:tcW w:w="6746" w:type="dxa"/>
            <w:tcBorders>
              <w:tl2br w:val="nil"/>
              <w:tr2bl w:val="nil"/>
            </w:tcBorders>
            <w:shd w:val="clear" w:color="000000" w:fill="FFFFFF"/>
            <w:vAlign w:val="center"/>
          </w:tcPr>
          <w:p>
            <w:pPr>
              <w:pStyle w:val="21"/>
              <w:ind w:firstLine="420" w:firstLineChars="200"/>
              <w:rPr>
                <w:rFonts w:hint="eastAsia"/>
                <w:lang w:val="zh-CN" w:eastAsia="zh-CN"/>
              </w:rPr>
            </w:pPr>
            <w:r>
              <w:rPr>
                <w:rFonts w:hint="eastAsia"/>
                <w:lang w:val="zh-CN" w:eastAsia="zh-CN"/>
              </w:rPr>
              <w:t xml:space="preserve">根据投标文件内容确定。由于医院属人员密集场所，对经验及技术要求、 防范措施等要求较高； </w:t>
            </w:r>
          </w:p>
          <w:p>
            <w:pPr>
              <w:pStyle w:val="21"/>
              <w:ind w:firstLine="0" w:firstLineChars="0"/>
              <w:rPr>
                <w:rFonts w:hint="eastAsia"/>
                <w:lang w:val="zh-CN" w:eastAsia="zh-CN"/>
              </w:rPr>
            </w:pPr>
            <w:r>
              <w:rPr>
                <w:rFonts w:hint="eastAsia"/>
                <w:lang w:val="zh-CN" w:eastAsia="zh-CN"/>
              </w:rPr>
              <w:t>（1）投标内容有相关业绩</w:t>
            </w:r>
            <w:r>
              <w:rPr>
                <w:rFonts w:hint="eastAsia"/>
                <w:highlight w:val="none"/>
                <w:lang w:val="zh-CN" w:eastAsia="zh-CN"/>
              </w:rPr>
              <w:t>（</w:t>
            </w:r>
            <w:r>
              <w:rPr>
                <w:rFonts w:hint="eastAsia"/>
                <w:highlight w:val="none"/>
                <w:lang w:val="en-US" w:eastAsia="zh-CN"/>
              </w:rPr>
              <w:t>2018年05月至</w:t>
            </w:r>
            <w:r>
              <w:rPr>
                <w:rFonts w:hint="eastAsia"/>
                <w:lang w:val="en-US" w:eastAsia="zh-CN"/>
              </w:rPr>
              <w:t>今</w:t>
            </w:r>
            <w:r>
              <w:rPr>
                <w:rFonts w:hint="eastAsia"/>
                <w:lang w:val="zh-CN" w:eastAsia="zh-CN"/>
              </w:rPr>
              <w:t xml:space="preserve">）介绍，有相关企业清理化粪池经验的（有相关合同等材料证明），每个业绩得 </w:t>
            </w:r>
            <w:r>
              <w:rPr>
                <w:rFonts w:hint="eastAsia"/>
                <w:lang w:val="en-US" w:eastAsia="zh-CN"/>
              </w:rPr>
              <w:t>2</w:t>
            </w:r>
            <w:r>
              <w:rPr>
                <w:rFonts w:hint="eastAsia"/>
                <w:lang w:val="zh-CN" w:eastAsia="zh-CN"/>
              </w:rPr>
              <w:t xml:space="preserve">分，最多得 </w:t>
            </w:r>
            <w:r>
              <w:rPr>
                <w:rFonts w:hint="eastAsia"/>
                <w:lang w:val="en-US" w:eastAsia="zh-CN"/>
              </w:rPr>
              <w:t>10</w:t>
            </w:r>
            <w:r>
              <w:rPr>
                <w:rFonts w:hint="eastAsia"/>
                <w:lang w:val="zh-CN" w:eastAsia="zh-CN"/>
              </w:rPr>
              <w:t xml:space="preserve">分； </w:t>
            </w:r>
          </w:p>
          <w:p>
            <w:pPr>
              <w:pStyle w:val="21"/>
              <w:ind w:firstLine="0" w:firstLineChars="0"/>
              <w:rPr>
                <w:rFonts w:hint="eastAsia"/>
                <w:lang w:val="zh-CN" w:eastAsia="zh-CN"/>
              </w:rPr>
            </w:pPr>
            <w:r>
              <w:rPr>
                <w:rFonts w:hint="eastAsia"/>
                <w:lang w:val="zh-CN" w:eastAsia="zh-CN"/>
              </w:rPr>
              <w:t>（2）配置有专业清污车辆，有车辆相关资质，并保证无故障，提供车辆相关彩页。得</w:t>
            </w:r>
            <w:r>
              <w:rPr>
                <w:rFonts w:hint="eastAsia"/>
                <w:lang w:val="en-US" w:eastAsia="zh-CN"/>
              </w:rPr>
              <w:t>10-1分。根据提供的相关资质，评审专家可酌情赋分。</w:t>
            </w:r>
          </w:p>
          <w:p>
            <w:pPr>
              <w:pStyle w:val="21"/>
              <w:ind w:firstLine="0" w:firstLineChars="0"/>
              <w:rPr>
                <w:rFonts w:hint="eastAsia"/>
                <w:lang w:val="zh-CN" w:eastAsia="zh-CN"/>
              </w:rPr>
            </w:pPr>
            <w:r>
              <w:rPr>
                <w:rFonts w:hint="eastAsia"/>
                <w:lang w:val="zh-CN" w:eastAsia="zh-CN"/>
              </w:rPr>
              <w:t>（3）拟派施工人员配备合理，有专业的清理团队，管理和技术人员可满足项目履约的得</w:t>
            </w:r>
            <w:r>
              <w:rPr>
                <w:rFonts w:hint="eastAsia"/>
                <w:lang w:val="en-US" w:eastAsia="zh-CN"/>
              </w:rPr>
              <w:t>10</w:t>
            </w:r>
            <w:r>
              <w:rPr>
                <w:rFonts w:hint="eastAsia"/>
                <w:lang w:val="zh-CN" w:eastAsia="zh-CN"/>
              </w:rPr>
              <w:t xml:space="preserve"> 分，提供相关证明材料。</w:t>
            </w:r>
            <w:r>
              <w:rPr>
                <w:rFonts w:hint="eastAsia"/>
                <w:lang w:val="en-US" w:eastAsia="zh-CN"/>
              </w:rPr>
              <w:t>根据相关证明材料，评审专家可酌情赋分。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64" w:hRule="atLeast"/>
          <w:jc w:val="center"/>
        </w:trPr>
        <w:tc>
          <w:tcPr>
            <w:tcW w:w="1645" w:type="dxa"/>
            <w:tcBorders>
              <w:tl2br w:val="nil"/>
              <w:tr2bl w:val="nil"/>
            </w:tcBorders>
            <w:shd w:val="clear" w:color="000000" w:fill="FFFFFF"/>
            <w:vAlign w:val="center"/>
          </w:tcPr>
          <w:p>
            <w:pPr>
              <w:pStyle w:val="21"/>
              <w:ind w:firstLine="0" w:firstLineChars="0"/>
              <w:jc w:val="center"/>
              <w:rPr>
                <w:rFonts w:hint="eastAsia"/>
                <w:lang w:val="en-US" w:eastAsia="zh-CN"/>
              </w:rPr>
            </w:pPr>
          </w:p>
          <w:p>
            <w:pPr>
              <w:pStyle w:val="21"/>
              <w:ind w:firstLine="0" w:firstLineChars="0"/>
              <w:jc w:val="center"/>
              <w:rPr>
                <w:rFonts w:hint="eastAsia"/>
                <w:lang w:val="zh-CN"/>
              </w:rPr>
            </w:pPr>
            <w:r>
              <w:rPr>
                <w:rFonts w:hint="eastAsia"/>
                <w:lang w:val="en-US" w:eastAsia="zh-CN"/>
              </w:rPr>
              <w:t>服务承诺</w:t>
            </w:r>
          </w:p>
          <w:p>
            <w:pPr>
              <w:pStyle w:val="21"/>
              <w:ind w:firstLine="0" w:firstLineChars="0"/>
              <w:jc w:val="center"/>
              <w:rPr>
                <w:rFonts w:hint="eastAsia"/>
                <w:lang w:val="zh-CN" w:eastAsia="zh-CN"/>
              </w:rPr>
            </w:pPr>
          </w:p>
        </w:tc>
        <w:tc>
          <w:tcPr>
            <w:tcW w:w="1307" w:type="dxa"/>
            <w:tcBorders>
              <w:tl2br w:val="nil"/>
              <w:tr2bl w:val="nil"/>
            </w:tcBorders>
            <w:shd w:val="clear" w:color="000000" w:fill="FFFFFF"/>
            <w:vAlign w:val="center"/>
          </w:tcPr>
          <w:p>
            <w:pPr>
              <w:pStyle w:val="21"/>
              <w:ind w:firstLine="0" w:firstLineChars="0"/>
              <w:jc w:val="center"/>
              <w:rPr>
                <w:rFonts w:hint="default" w:eastAsiaTheme="minorEastAsia"/>
                <w:lang w:val="en-US" w:eastAsia="zh-CN"/>
              </w:rPr>
            </w:pPr>
            <w:r>
              <w:rPr>
                <w:rFonts w:hint="eastAsia"/>
                <w:lang w:val="en-US" w:eastAsia="zh-CN"/>
              </w:rPr>
              <w:t>10</w:t>
            </w:r>
          </w:p>
          <w:p>
            <w:pPr>
              <w:pStyle w:val="21"/>
              <w:ind w:firstLine="0" w:firstLineChars="0"/>
              <w:jc w:val="both"/>
              <w:rPr>
                <w:rFonts w:hint="eastAsia"/>
                <w:lang w:val="zh-CN" w:eastAsia="zh-CN"/>
              </w:rPr>
            </w:pPr>
          </w:p>
        </w:tc>
        <w:tc>
          <w:tcPr>
            <w:tcW w:w="6746" w:type="dxa"/>
            <w:tcBorders>
              <w:tl2br w:val="nil"/>
              <w:tr2bl w:val="nil"/>
            </w:tcBorders>
            <w:shd w:val="clear" w:color="000000" w:fill="FFFFFF"/>
            <w:vAlign w:val="center"/>
          </w:tcPr>
          <w:p>
            <w:pPr>
              <w:pStyle w:val="21"/>
              <w:ind w:firstLine="0" w:firstLineChars="0"/>
              <w:rPr>
                <w:rFonts w:hint="eastAsia"/>
                <w:lang w:val="zh-CN"/>
              </w:rPr>
            </w:pPr>
            <w:r>
              <w:rPr>
                <w:rFonts w:hint="eastAsia"/>
                <w:lang w:val="en-US" w:eastAsia="zh-CN"/>
              </w:rPr>
              <w:t xml:space="preserve">（1）在投标文件中体现同一区域能在最短时间到达施工站点的加 5 分，其余投标方不得分，本项最高限定 5 分； </w:t>
            </w:r>
          </w:p>
          <w:p>
            <w:pPr>
              <w:pStyle w:val="21"/>
              <w:ind w:firstLine="0" w:firstLineChars="0"/>
              <w:rPr>
                <w:rFonts w:hint="eastAsia"/>
                <w:lang w:val="zh-CN" w:eastAsia="zh-CN"/>
              </w:rPr>
            </w:pPr>
            <w:r>
              <w:rPr>
                <w:rFonts w:hint="eastAsia"/>
                <w:lang w:val="en-US" w:eastAsia="zh-CN"/>
              </w:rPr>
              <w:t>（2）在投标文件中体现能认真完成规定的作业项目和标准，确保质量的加 5 分。</w:t>
            </w:r>
          </w:p>
        </w:tc>
      </w:tr>
    </w:tbl>
    <w:p>
      <w:pPr>
        <w:pStyle w:val="21"/>
        <w:ind w:firstLine="0" w:firstLineChars="0"/>
        <w:rPr>
          <w:rFonts w:hint="eastAsia"/>
          <w:lang w:val="zh-CN"/>
        </w:rPr>
        <w:sectPr>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cols w:space="425" w:num="1"/>
          <w:docGrid w:type="lines" w:linePitch="312" w:charSpace="0"/>
        </w:sectPr>
      </w:pPr>
    </w:p>
    <w:p>
      <w:pPr>
        <w:pStyle w:val="20"/>
        <w:rPr>
          <w:rFonts w:ascii="宋体" w:hAnsi="宋体" w:eastAsia="宋体" w:cs="宋体"/>
          <w:sz w:val="32"/>
          <w:lang w:val="zh-CN"/>
        </w:rPr>
      </w:pPr>
      <w:bookmarkStart w:id="58" w:name="_Toc488"/>
      <w:bookmarkStart w:id="59" w:name="_Toc24472"/>
      <w:r>
        <w:rPr>
          <w:rFonts w:hint="eastAsia" w:ascii="宋体" w:hAnsi="宋体" w:eastAsia="宋体" w:cs="宋体"/>
          <w:sz w:val="32"/>
          <w:lang w:val="zh-CN"/>
        </w:rPr>
        <w:t>七、确定成交供应商</w:t>
      </w:r>
      <w:bookmarkEnd w:id="58"/>
      <w:bookmarkEnd w:id="59"/>
    </w:p>
    <w:p>
      <w:pPr>
        <w:pStyle w:val="20"/>
        <w:jc w:val="left"/>
        <w:rPr>
          <w:rFonts w:ascii="宋体" w:hAnsi="宋体" w:eastAsia="宋体" w:cs="宋体"/>
          <w:sz w:val="28"/>
          <w:szCs w:val="28"/>
          <w:lang w:val="zh-CN"/>
        </w:rPr>
      </w:pPr>
      <w:bookmarkStart w:id="60" w:name="_Toc17710"/>
      <w:bookmarkStart w:id="61" w:name="_Toc17383"/>
      <w:r>
        <w:rPr>
          <w:rFonts w:hint="eastAsia" w:ascii="宋体" w:hAnsi="宋体" w:eastAsia="宋体" w:cs="宋体"/>
          <w:sz w:val="28"/>
          <w:szCs w:val="28"/>
          <w:lang w:val="zh-CN"/>
        </w:rPr>
        <w:t>20.推荐并确定成交供应商</w:t>
      </w:r>
      <w:bookmarkEnd w:id="60"/>
      <w:bookmarkEnd w:id="61"/>
    </w:p>
    <w:p>
      <w:pPr>
        <w:rPr>
          <w:lang w:val="zh-CN"/>
        </w:rPr>
      </w:pP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20.1</w:t>
      </w:r>
      <w:r>
        <w:rPr>
          <w:rFonts w:hint="eastAsia" w:ascii="宋体" w:hAnsi="宋体" w:eastAsia="宋体" w:cs="宋体"/>
          <w:kern w:val="0"/>
          <w:sz w:val="24"/>
          <w:lang w:val="zh-CN"/>
        </w:rPr>
        <w:t>磋商小组根据评审总得分由高到低排序推荐预成交候选供应商，如分值相同时，以供应商报价情况从低到高排序推荐预成交候选供应商，并由采购人按顺序确定成交供应商。</w:t>
      </w:r>
    </w:p>
    <w:p>
      <w:pPr>
        <w:autoSpaceDE w:val="0"/>
        <w:autoSpaceDN w:val="0"/>
        <w:adjustRightInd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rPr>
        <w:t>20.2</w:t>
      </w:r>
      <w:r>
        <w:rPr>
          <w:rFonts w:hint="eastAsia" w:ascii="宋体" w:hAnsi="宋体" w:eastAsia="宋体" w:cs="宋体"/>
          <w:kern w:val="0"/>
          <w:sz w:val="24"/>
          <w:lang w:val="zh-CN"/>
        </w:rPr>
        <w:t>成交供应商因不可抗力或自身原因不能履行合同时，采购人可以按照评审报告推荐的预成交候选供应商名单排序，确定下一候选人为成交供应商，也可重新开展采购活动。</w:t>
      </w:r>
    </w:p>
    <w:p>
      <w:pPr>
        <w:pStyle w:val="20"/>
        <w:jc w:val="left"/>
        <w:rPr>
          <w:lang w:val="zh-CN"/>
        </w:rPr>
      </w:pPr>
      <w:bookmarkStart w:id="62" w:name="_Toc32397"/>
      <w:bookmarkStart w:id="63" w:name="_Toc1242"/>
      <w:r>
        <w:rPr>
          <w:rFonts w:hint="eastAsia" w:ascii="宋体" w:hAnsi="宋体" w:eastAsia="宋体" w:cs="宋体"/>
          <w:sz w:val="28"/>
          <w:szCs w:val="28"/>
        </w:rPr>
        <w:t>21.</w:t>
      </w:r>
      <w:r>
        <w:rPr>
          <w:rFonts w:hint="eastAsia" w:ascii="宋体" w:hAnsi="宋体" w:eastAsia="宋体" w:cs="宋体"/>
          <w:sz w:val="28"/>
          <w:szCs w:val="28"/>
          <w:lang w:val="zh-CN"/>
        </w:rPr>
        <w:t>成交通知</w:t>
      </w:r>
      <w:bookmarkEnd w:id="62"/>
      <w:bookmarkEnd w:id="63"/>
    </w:p>
    <w:p>
      <w:pPr>
        <w:spacing w:line="360" w:lineRule="auto"/>
        <w:ind w:firstLine="480" w:firstLineChars="200"/>
        <w:jc w:val="left"/>
      </w:pPr>
      <w:r>
        <w:rPr>
          <w:rFonts w:ascii="宋体" w:hAnsi="宋体" w:cs="宋体"/>
          <w:sz w:val="24"/>
        </w:rPr>
        <w:t>2</w:t>
      </w:r>
      <w:r>
        <w:rPr>
          <w:rFonts w:hint="eastAsia" w:ascii="宋体" w:hAnsi="宋体" w:cs="宋体"/>
          <w:sz w:val="24"/>
        </w:rPr>
        <w:t>1</w:t>
      </w:r>
      <w:r>
        <w:rPr>
          <w:rFonts w:ascii="宋体" w:hAnsi="宋体" w:cs="宋体"/>
          <w:sz w:val="24"/>
        </w:rPr>
        <w:t>.1</w:t>
      </w:r>
      <w:r>
        <w:rPr>
          <w:rFonts w:hint="eastAsia" w:ascii="宋体" w:hAnsi="宋体" w:cs="宋体"/>
          <w:sz w:val="24"/>
        </w:rPr>
        <w:t>采购人或者招标代理机构应当在成交供应商确定后</w:t>
      </w:r>
      <w:r>
        <w:rPr>
          <w:rFonts w:ascii="宋体" w:hAnsi="宋体" w:cs="宋体"/>
          <w:sz w:val="24"/>
        </w:rPr>
        <w:t>2</w:t>
      </w:r>
      <w:r>
        <w:rPr>
          <w:rFonts w:hint="eastAsia" w:ascii="宋体" w:hAnsi="宋体" w:cs="宋体"/>
          <w:sz w:val="24"/>
        </w:rPr>
        <w:t>个工作日内，在青</w:t>
      </w:r>
      <w:r>
        <w:rPr>
          <w:rFonts w:hint="eastAsia" w:ascii="宋体" w:hAnsi="宋体" w:cs="宋体"/>
          <w:color w:val="000000" w:themeColor="text1"/>
          <w:sz w:val="24"/>
          <w14:textFill>
            <w14:solidFill>
              <w14:schemeClr w14:val="tx1"/>
            </w14:solidFill>
          </w14:textFill>
        </w:rPr>
        <w:t>海项目信息网上发布成交结果公告</w:t>
      </w:r>
      <w:r>
        <w:rPr>
          <w:rFonts w:hint="eastAsia" w:ascii="宋体" w:hAnsi="宋体" w:cs="宋体"/>
          <w:sz w:val="24"/>
        </w:rPr>
        <w:t>，同时向成交供应商发出成交通知书。</w:t>
      </w:r>
    </w:p>
    <w:p>
      <w:pPr>
        <w:spacing w:line="360" w:lineRule="auto"/>
        <w:ind w:firstLine="480" w:firstLineChars="200"/>
        <w:jc w:val="left"/>
        <w:rPr>
          <w:rFonts w:ascii="宋体" w:cs="Times New Roman"/>
          <w:sz w:val="24"/>
        </w:rPr>
      </w:pPr>
      <w:bookmarkStart w:id="64" w:name="_Toc29710"/>
      <w:r>
        <w:rPr>
          <w:rFonts w:hint="eastAsia" w:ascii="宋体" w:hAnsi="宋体" w:eastAsia="宋体" w:cs="宋体"/>
          <w:kern w:val="0"/>
          <w:sz w:val="24"/>
          <w:lang w:val="zh-CN"/>
        </w:rPr>
        <w:t>21.1</w:t>
      </w:r>
      <w:r>
        <w:rPr>
          <w:rFonts w:hint="eastAsia" w:ascii="宋体" w:hAnsi="宋体" w:cs="宋体"/>
          <w:sz w:val="24"/>
        </w:rPr>
        <w:t>《成交通知书》发出后，采购人改变成交结果的，或者成交供应商无正当理由放弃成交项目的，依法承担法律责任。</w:t>
      </w:r>
    </w:p>
    <w:p>
      <w:pPr>
        <w:autoSpaceDE w:val="0"/>
        <w:autoSpaceDN w:val="0"/>
        <w:adjustRightInd w:val="0"/>
        <w:spacing w:line="360" w:lineRule="auto"/>
        <w:ind w:firstLine="480" w:firstLineChars="200"/>
        <w:rPr>
          <w:rFonts w:ascii="宋体" w:hAnsi="宋体" w:eastAsia="宋体" w:cs="宋体"/>
          <w:color w:val="FF0000"/>
          <w:kern w:val="0"/>
          <w:sz w:val="24"/>
          <w:lang w:val="zh-CN"/>
        </w:rPr>
      </w:pPr>
    </w:p>
    <w:p>
      <w:pPr>
        <w:pStyle w:val="20"/>
        <w:rPr>
          <w:rFonts w:ascii="宋体" w:hAnsi="宋体" w:eastAsia="宋体" w:cs="宋体"/>
          <w:sz w:val="32"/>
          <w:lang w:val="zh-CN"/>
        </w:rPr>
      </w:pPr>
      <w:bookmarkStart w:id="65" w:name="_Toc15440"/>
      <w:r>
        <w:rPr>
          <w:rFonts w:hint="eastAsia" w:ascii="宋体" w:hAnsi="宋体" w:eastAsia="宋体" w:cs="宋体"/>
          <w:sz w:val="32"/>
          <w:lang w:val="zh-CN"/>
        </w:rPr>
        <w:t>八、授予合同</w:t>
      </w:r>
      <w:bookmarkEnd w:id="64"/>
      <w:bookmarkEnd w:id="65"/>
      <w:r>
        <w:rPr>
          <w:rFonts w:hint="eastAsia" w:ascii="宋体" w:hAnsi="宋体" w:eastAsia="宋体" w:cs="宋体"/>
          <w:sz w:val="32"/>
          <w:lang w:val="zh-CN"/>
        </w:rPr>
        <w:t xml:space="preserve">  </w:t>
      </w:r>
    </w:p>
    <w:p>
      <w:pPr>
        <w:pStyle w:val="20"/>
        <w:jc w:val="left"/>
        <w:rPr>
          <w:lang w:val="zh-CN"/>
        </w:rPr>
      </w:pPr>
      <w:bookmarkStart w:id="66" w:name="_Toc27940"/>
      <w:bookmarkStart w:id="67" w:name="_Toc6958"/>
      <w:r>
        <w:rPr>
          <w:rFonts w:hint="eastAsia" w:ascii="宋体" w:hAnsi="宋体" w:eastAsia="宋体" w:cs="宋体"/>
          <w:sz w:val="28"/>
          <w:szCs w:val="28"/>
          <w:lang w:val="zh-CN"/>
        </w:rPr>
        <w:t>22.签订合同</w:t>
      </w:r>
      <w:bookmarkEnd w:id="66"/>
      <w:bookmarkEnd w:id="67"/>
    </w:p>
    <w:p>
      <w:pPr>
        <w:spacing w:line="360" w:lineRule="auto"/>
        <w:ind w:firstLine="480" w:firstLineChars="200"/>
        <w:jc w:val="left"/>
        <w:rPr>
          <w:rFonts w:ascii="宋体" w:hAnsi="宋体" w:cs="宋体"/>
          <w:color w:val="000000" w:themeColor="text1"/>
          <w:sz w:val="24"/>
          <w14:textFill>
            <w14:solidFill>
              <w14:schemeClr w14:val="tx1"/>
            </w14:solidFill>
          </w14:textFill>
        </w:rPr>
      </w:pPr>
      <w:bookmarkStart w:id="68" w:name="_Toc31172"/>
      <w:r>
        <w:rPr>
          <w:rFonts w:hint="eastAsia" w:ascii="宋体" w:hAnsi="宋体" w:cs="宋体"/>
          <w:color w:val="000000" w:themeColor="text1"/>
          <w:sz w:val="24"/>
          <w14:textFill>
            <w14:solidFill>
              <w14:schemeClr w14:val="tx1"/>
            </w14:solidFill>
          </w14:textFill>
        </w:rPr>
        <w:t>21.1采购人与成交供应商应当在成交通知书发出之日起30日内，按照磋商文件确定的合同文本以及采购标的、采购金额、采购数量、技术和服务要求等事项签订采购合同。</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21.2</w:t>
      </w:r>
      <w:r>
        <w:rPr>
          <w:rFonts w:hint="eastAsia" w:ascii="宋体" w:hAnsi="宋体" w:cs="宋体"/>
          <w:color w:val="000000" w:themeColor="text1"/>
          <w:sz w:val="24"/>
          <w:lang w:val="zh-CN"/>
          <w14:textFill>
            <w14:solidFill>
              <w14:schemeClr w14:val="tx1"/>
            </w14:solidFill>
          </w14:textFill>
        </w:rPr>
        <w:t>签订合同时，</w:t>
      </w:r>
      <w:r>
        <w:rPr>
          <w:rFonts w:hint="eastAsia" w:ascii="宋体" w:hAnsi="宋体" w:cs="宋体"/>
          <w:color w:val="000000" w:themeColor="text1"/>
          <w:sz w:val="24"/>
          <w14:textFill>
            <w14:solidFill>
              <w14:schemeClr w14:val="tx1"/>
            </w14:solidFill>
          </w14:textFill>
        </w:rPr>
        <w:t>成交供应商</w:t>
      </w:r>
      <w:r>
        <w:rPr>
          <w:rFonts w:hint="eastAsia" w:ascii="宋体" w:hAnsi="宋体" w:cs="宋体"/>
          <w:color w:val="000000" w:themeColor="text1"/>
          <w:sz w:val="24"/>
          <w:lang w:val="zh-CN"/>
          <w14:textFill>
            <w14:solidFill>
              <w14:schemeClr w14:val="tx1"/>
            </w14:solidFill>
          </w14:textFill>
        </w:rPr>
        <w:t>应当以支票、汇票、本票等非现金形式缴纳成交金额</w:t>
      </w:r>
      <w:r>
        <w:rPr>
          <w:rFonts w:hint="eastAsia" w:ascii="宋体" w:hAnsi="宋体" w:cs="宋体"/>
          <w:color w:val="000000" w:themeColor="text1"/>
          <w:sz w:val="24"/>
          <w:lang w:val="en-US" w:eastAsia="zh-CN"/>
          <w14:textFill>
            <w14:solidFill>
              <w14:schemeClr w14:val="tx1"/>
            </w14:solidFill>
          </w14:textFill>
        </w:rPr>
        <w:t>0</w:t>
      </w:r>
      <w:r>
        <w:rPr>
          <w:rFonts w:hint="eastAsia" w:ascii="宋体" w:hAnsi="宋体" w:cs="宋体"/>
          <w:color w:val="000000" w:themeColor="text1"/>
          <w:sz w:val="24"/>
          <w:lang w:val="zh-CN"/>
          <w14:textFill>
            <w14:solidFill>
              <w14:schemeClr w14:val="tx1"/>
            </w14:solidFill>
          </w14:textFill>
        </w:rPr>
        <w:t>%的履约保证金到采购人指定的账户。（不要求）</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21.3采购人不得向成交供应商提出超出磋商文件以外的任何要求作为签订合同的条件，不得与成交供应商订立背离磋商文件确定的合同文本以及采购标的、采购金额、采购数量、技术和服务要求等实质性内容的协议。</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21.4成交供应商拒绝签订采购合同的，采购人可以按照《竞争性磋商采购方式管理暂行办法》第二十八条第二款规定的原则确定其他供应商作为成交供应商并签订采购合同，也可以重新开展采购活动。拒绝签订采购合同的成交供应商不得参加对该项目重新开展的采购活动。</w:t>
      </w:r>
    </w:p>
    <w:p>
      <w:pPr>
        <w:autoSpaceDE w:val="0"/>
        <w:autoSpaceDN w:val="0"/>
        <w:adjustRightInd w:val="0"/>
        <w:spacing w:line="360" w:lineRule="auto"/>
        <w:jc w:val="center"/>
        <w:rPr>
          <w:rFonts w:ascii="宋体" w:hAnsi="宋体" w:eastAsia="宋体" w:cs="宋体"/>
          <w:b/>
          <w:bCs/>
          <w:sz w:val="32"/>
          <w:lang w:val="zh-CN"/>
        </w:rPr>
      </w:pPr>
      <w:r>
        <w:rPr>
          <w:rFonts w:hint="eastAsia" w:ascii="宋体" w:hAnsi="宋体" w:eastAsia="宋体" w:cs="宋体"/>
          <w:b/>
          <w:bCs/>
          <w:sz w:val="32"/>
          <w:lang w:val="zh-CN"/>
        </w:rPr>
        <w:t>九、竞争性磋商采购活动终止</w:t>
      </w:r>
      <w:bookmarkEnd w:id="68"/>
    </w:p>
    <w:p>
      <w:pPr>
        <w:pStyle w:val="20"/>
        <w:jc w:val="left"/>
        <w:rPr>
          <w:rFonts w:ascii="宋体" w:hAnsi="宋体" w:eastAsia="宋体" w:cs="宋体"/>
          <w:sz w:val="28"/>
          <w:szCs w:val="28"/>
          <w:lang w:val="zh-CN"/>
        </w:rPr>
      </w:pPr>
      <w:bookmarkStart w:id="69" w:name="_Toc7722"/>
      <w:bookmarkStart w:id="70" w:name="_Toc21055"/>
      <w:r>
        <w:rPr>
          <w:rFonts w:hint="eastAsia" w:ascii="宋体" w:hAnsi="宋体" w:eastAsia="宋体" w:cs="宋体"/>
          <w:sz w:val="28"/>
          <w:szCs w:val="28"/>
          <w:lang w:val="zh-CN"/>
        </w:rPr>
        <w:t>23. 终止情形</w:t>
      </w:r>
      <w:bookmarkEnd w:id="69"/>
      <w:bookmarkEnd w:id="70"/>
    </w:p>
    <w:p>
      <w:pPr>
        <w:spacing w:line="360" w:lineRule="auto"/>
        <w:ind w:firstLine="424" w:firstLineChars="177"/>
        <w:jc w:val="left"/>
        <w:rPr>
          <w:rFonts w:ascii="宋体" w:hAnsi="宋体" w:eastAsia="宋体" w:cs="宋体"/>
          <w:sz w:val="24"/>
        </w:rPr>
      </w:pPr>
      <w:r>
        <w:rPr>
          <w:rFonts w:hint="eastAsia" w:ascii="宋体" w:hAnsi="宋体" w:eastAsia="宋体" w:cs="宋体"/>
          <w:kern w:val="0"/>
          <w:sz w:val="24"/>
        </w:rPr>
        <w:t>23.1</w:t>
      </w:r>
      <w:r>
        <w:rPr>
          <w:rFonts w:hint="eastAsia" w:ascii="宋体" w:hAnsi="宋体" w:eastAsia="宋体" w:cs="宋体"/>
          <w:sz w:val="24"/>
        </w:rPr>
        <w:t>出现下列情形之一的，招标代理机构应当终止竞争性磋商采购活动，发布项目终止公告并说明原因，重新开展采购活动：</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pPr>
        <w:spacing w:line="360" w:lineRule="auto"/>
        <w:ind w:firstLine="424" w:firstLineChars="177"/>
        <w:jc w:val="left"/>
        <w:rPr>
          <w:rFonts w:ascii="宋体" w:hAnsi="宋体" w:eastAsia="宋体" w:cs="宋体"/>
          <w:sz w:val="24"/>
        </w:rPr>
      </w:pPr>
      <w:r>
        <w:rPr>
          <w:rFonts w:hint="eastAsia" w:ascii="宋体" w:hAnsi="宋体" w:eastAsia="宋体" w:cs="宋体"/>
          <w:sz w:val="24"/>
        </w:rPr>
        <w:t>（2）出现影响采购公正的违法、违规行为的；</w:t>
      </w:r>
    </w:p>
    <w:p>
      <w:pPr>
        <w:spacing w:line="360" w:lineRule="auto"/>
        <w:ind w:firstLine="480" w:firstLineChars="200"/>
        <w:jc w:val="left"/>
      </w:pPr>
      <w:r>
        <w:rPr>
          <w:rFonts w:hint="eastAsia" w:ascii="宋体" w:hAnsi="宋体" w:cs="宋体"/>
          <w:sz w:val="24"/>
        </w:rPr>
        <w:t>（</w:t>
      </w:r>
      <w:r>
        <w:rPr>
          <w:rFonts w:ascii="宋体" w:hAnsi="宋体" w:cs="宋体"/>
          <w:sz w:val="24"/>
        </w:rPr>
        <w:t>3</w:t>
      </w:r>
      <w:r>
        <w:rPr>
          <w:rFonts w:hint="eastAsia" w:ascii="宋体" w:hAnsi="宋体" w:cs="宋体"/>
          <w:sz w:val="24"/>
        </w:rPr>
        <w:t>）除《竞争性磋商采购方式管理暂行办法》第二十一条第三款规定的情形外，在采购过程中符合要求的供应商或者作出实质性响应的供应商不足</w:t>
      </w:r>
      <w:r>
        <w:rPr>
          <w:rFonts w:ascii="宋体" w:hAnsi="宋体" w:cs="宋体"/>
          <w:sz w:val="24"/>
        </w:rPr>
        <w:t>3</w:t>
      </w:r>
      <w:r>
        <w:rPr>
          <w:rFonts w:hint="eastAsia" w:ascii="宋体" w:hAnsi="宋体" w:cs="宋体"/>
          <w:sz w:val="24"/>
        </w:rPr>
        <w:t>家的。</w:t>
      </w:r>
    </w:p>
    <w:p>
      <w:pPr>
        <w:spacing w:line="360" w:lineRule="auto"/>
        <w:ind w:firstLine="424" w:firstLineChars="177"/>
        <w:rPr>
          <w:rFonts w:ascii="宋体" w:hAnsi="宋体" w:eastAsia="宋体" w:cs="宋体"/>
          <w:sz w:val="32"/>
        </w:rPr>
      </w:pPr>
      <w:r>
        <w:rPr>
          <w:rFonts w:hint="eastAsia" w:ascii="宋体" w:hAnsi="宋体" w:eastAsia="宋体" w:cs="宋体"/>
          <w:sz w:val="24"/>
        </w:rPr>
        <w:t>23.2终止磋商活动后，由招标代理机构发布终止公告并说明原因。</w:t>
      </w:r>
    </w:p>
    <w:p>
      <w:pPr>
        <w:pStyle w:val="20"/>
        <w:rPr>
          <w:rFonts w:ascii="宋体" w:hAnsi="宋体" w:eastAsia="宋体" w:cs="宋体"/>
          <w:sz w:val="32"/>
          <w:lang w:val="zh-CN"/>
        </w:rPr>
      </w:pPr>
      <w:bookmarkStart w:id="71" w:name="_Toc31832"/>
      <w:bookmarkStart w:id="72" w:name="_Toc18368"/>
      <w:r>
        <w:rPr>
          <w:rFonts w:hint="eastAsia" w:ascii="宋体" w:hAnsi="宋体" w:eastAsia="宋体" w:cs="宋体"/>
          <w:sz w:val="32"/>
          <w:lang w:val="zh-CN"/>
        </w:rPr>
        <w:t>十、处罚</w:t>
      </w:r>
      <w:bookmarkEnd w:id="71"/>
      <w:bookmarkEnd w:id="72"/>
    </w:p>
    <w:p>
      <w:pPr>
        <w:pStyle w:val="20"/>
        <w:jc w:val="left"/>
        <w:rPr>
          <w:rFonts w:ascii="宋体" w:hAnsi="宋体" w:eastAsia="宋体" w:cs="宋体"/>
          <w:sz w:val="28"/>
          <w:szCs w:val="28"/>
          <w:lang w:val="zh-CN"/>
        </w:rPr>
      </w:pPr>
      <w:bookmarkStart w:id="73" w:name="_Toc16667"/>
      <w:bookmarkStart w:id="74" w:name="_Toc5652"/>
      <w:r>
        <w:rPr>
          <w:rFonts w:hint="eastAsia" w:ascii="宋体" w:hAnsi="宋体" w:eastAsia="宋体" w:cs="宋体"/>
          <w:sz w:val="28"/>
          <w:szCs w:val="28"/>
          <w:lang w:val="zh-CN"/>
        </w:rPr>
        <w:t>24.处罚情形</w:t>
      </w:r>
      <w:bookmarkEnd w:id="73"/>
      <w:bookmarkEnd w:id="74"/>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lang w:val="zh-CN"/>
        </w:rPr>
        <w:t>成交供应商有下列情形之一的，成交无效，磋商保证金、履约保证金不予退还。情节严重的，报同级财政部门依法进行处理：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24.1</w:t>
      </w:r>
      <w:r>
        <w:rPr>
          <w:rFonts w:hint="eastAsia" w:ascii="宋体" w:hAnsi="宋体" w:eastAsia="宋体" w:cs="宋体"/>
          <w:kern w:val="0"/>
          <w:sz w:val="24"/>
          <w:lang w:val="zh-CN"/>
        </w:rPr>
        <w:t>提供虚假材料谋取成交结果的。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24.2</w:t>
      </w:r>
      <w:r>
        <w:rPr>
          <w:rFonts w:hint="eastAsia" w:ascii="宋体" w:hAnsi="宋体" w:eastAsia="宋体" w:cs="宋体"/>
          <w:kern w:val="0"/>
          <w:sz w:val="24"/>
          <w:lang w:val="zh-CN"/>
        </w:rPr>
        <w:t>采取不正当手段诋毁、排挤其他供应商的。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24.3</w:t>
      </w:r>
      <w:r>
        <w:rPr>
          <w:rFonts w:hint="eastAsia" w:ascii="宋体" w:hAnsi="宋体" w:eastAsia="宋体" w:cs="宋体"/>
          <w:kern w:val="0"/>
          <w:sz w:val="24"/>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24.4</w:t>
      </w:r>
      <w:r>
        <w:rPr>
          <w:rFonts w:hint="eastAsia" w:ascii="宋体" w:hAnsi="宋体" w:eastAsia="宋体" w:cs="宋体"/>
          <w:kern w:val="0"/>
          <w:sz w:val="24"/>
          <w:lang w:val="zh-CN"/>
        </w:rPr>
        <w:t>成交后无正当理由拒不与采购人签订采购合同的。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24.5</w:t>
      </w:r>
      <w:r>
        <w:rPr>
          <w:rFonts w:hint="eastAsia" w:ascii="宋体" w:hAnsi="宋体" w:eastAsia="宋体" w:cs="宋体"/>
          <w:kern w:val="0"/>
          <w:sz w:val="24"/>
          <w:lang w:val="zh-CN"/>
        </w:rPr>
        <w:t>未按照采购、响应文件确定的事项签订采购合同的。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24.6</w:t>
      </w:r>
      <w:r>
        <w:rPr>
          <w:rFonts w:hint="eastAsia" w:ascii="宋体" w:hAnsi="宋体" w:eastAsia="宋体" w:cs="宋体"/>
          <w:kern w:val="0"/>
          <w:sz w:val="24"/>
          <w:lang w:val="zh-CN"/>
        </w:rPr>
        <w:t>将采购合同转包的。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24.7</w:t>
      </w:r>
      <w:r>
        <w:rPr>
          <w:rFonts w:hint="eastAsia" w:ascii="宋体" w:hAnsi="宋体" w:eastAsia="宋体" w:cs="宋体"/>
          <w:kern w:val="0"/>
          <w:sz w:val="24"/>
          <w:lang w:val="zh-CN"/>
        </w:rPr>
        <w:t>提供假冒伪劣产品的。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24.8</w:t>
      </w:r>
      <w:r>
        <w:rPr>
          <w:rFonts w:hint="eastAsia" w:ascii="宋体" w:hAnsi="宋体" w:eastAsia="宋体" w:cs="宋体"/>
          <w:kern w:val="0"/>
          <w:sz w:val="24"/>
          <w:lang w:val="zh-CN"/>
        </w:rPr>
        <w:t>擅自变更、中止或者终止采购合同的。</w:t>
      </w:r>
    </w:p>
    <w:p>
      <w:pPr>
        <w:autoSpaceDE w:val="0"/>
        <w:autoSpaceDN w:val="0"/>
        <w:adjustRightInd w:val="0"/>
        <w:spacing w:line="400" w:lineRule="exact"/>
        <w:ind w:firstLine="480" w:firstLineChars="200"/>
        <w:rPr>
          <w:rFonts w:ascii="宋体" w:hAnsi="宋体" w:eastAsia="宋体" w:cs="宋体"/>
          <w:kern w:val="0"/>
          <w:sz w:val="24"/>
        </w:rPr>
      </w:pPr>
      <w:r>
        <w:rPr>
          <w:rFonts w:hint="eastAsia" w:ascii="宋体" w:hAnsi="宋体" w:eastAsia="宋体" w:cs="宋体"/>
          <w:kern w:val="0"/>
          <w:sz w:val="24"/>
        </w:rPr>
        <w:t>24.9</w:t>
      </w:r>
      <w:r>
        <w:rPr>
          <w:rFonts w:hint="eastAsia" w:ascii="宋体" w:hAnsi="宋体" w:eastAsia="宋体" w:cs="宋体"/>
          <w:kern w:val="0"/>
          <w:sz w:val="24"/>
          <w:lang w:val="zh-CN"/>
        </w:rPr>
        <w:t>成交供应商签订合同后，不能履约或无故拖延履约期的。</w:t>
      </w:r>
    </w:p>
    <w:p>
      <w:pPr>
        <w:autoSpaceDE w:val="0"/>
        <w:autoSpaceDN w:val="0"/>
        <w:adjustRightInd w:val="0"/>
        <w:spacing w:line="400" w:lineRule="exact"/>
        <w:ind w:firstLine="480" w:firstLineChars="200"/>
        <w:rPr>
          <w:lang w:val="zh-CN"/>
        </w:rPr>
      </w:pPr>
      <w:r>
        <w:rPr>
          <w:rFonts w:hint="eastAsia" w:ascii="宋体" w:hAnsi="宋体" w:eastAsia="宋体" w:cs="宋体"/>
          <w:kern w:val="0"/>
          <w:sz w:val="24"/>
        </w:rPr>
        <w:t>24.10</w:t>
      </w:r>
      <w:r>
        <w:rPr>
          <w:rFonts w:hint="eastAsia" w:ascii="宋体" w:hAnsi="宋体" w:eastAsia="宋体" w:cs="宋体"/>
          <w:kern w:val="0"/>
          <w:sz w:val="24"/>
          <w:lang w:val="zh-CN"/>
        </w:rPr>
        <w:t>法律、法规规定的其他情形。</w:t>
      </w:r>
      <w:bookmarkStart w:id="75" w:name="_Toc5250"/>
    </w:p>
    <w:p>
      <w:pPr>
        <w:pStyle w:val="20"/>
        <w:numPr>
          <w:ilvl w:val="0"/>
          <w:numId w:val="5"/>
        </w:numPr>
        <w:tabs>
          <w:tab w:val="left" w:pos="3144"/>
          <w:tab w:val="center" w:pos="4922"/>
        </w:tabs>
        <w:spacing w:line="360" w:lineRule="auto"/>
        <w:rPr>
          <w:rStyle w:val="38"/>
          <w:rFonts w:ascii="宋体" w:hAnsi="宋体" w:eastAsia="宋体" w:cs="宋体"/>
          <w:b/>
          <w:bCs/>
          <w:szCs w:val="36"/>
          <w:lang w:val="zh-CN"/>
        </w:rPr>
      </w:pPr>
      <w:bookmarkStart w:id="76" w:name="_Toc20639"/>
      <w:bookmarkStart w:id="77" w:name="_Toc25025"/>
      <w:r>
        <w:rPr>
          <w:rStyle w:val="38"/>
          <w:rFonts w:hint="eastAsia" w:ascii="宋体" w:hAnsi="宋体" w:eastAsia="宋体" w:cs="宋体"/>
          <w:b/>
          <w:bCs/>
          <w:szCs w:val="36"/>
          <w:lang w:val="zh-CN"/>
        </w:rPr>
        <w:t>招标代理服务收费标准</w:t>
      </w:r>
      <w:bookmarkEnd w:id="75"/>
      <w:bookmarkEnd w:id="76"/>
      <w:bookmarkEnd w:id="77"/>
    </w:p>
    <w:p>
      <w:pPr>
        <w:rPr>
          <w:rFonts w:ascii="宋体" w:hAnsi="Calibri" w:cs="宋体"/>
          <w:bCs/>
          <w:color w:val="000000"/>
          <w:kern w:val="0"/>
          <w:sz w:val="24"/>
          <w:lang w:val="zh-CN"/>
        </w:rPr>
      </w:pPr>
    </w:p>
    <w:p>
      <w:pPr>
        <w:autoSpaceDE w:val="0"/>
        <w:autoSpaceDN w:val="0"/>
        <w:spacing w:line="360" w:lineRule="auto"/>
        <w:ind w:firstLine="480" w:firstLineChars="200"/>
        <w:rPr>
          <w:rFonts w:ascii="宋体" w:cs="宋体"/>
          <w:kern w:val="0"/>
          <w:sz w:val="24"/>
          <w:lang w:val="zh-CN"/>
        </w:rPr>
      </w:pPr>
      <w:r>
        <w:rPr>
          <w:rFonts w:ascii="宋体" w:hAnsi="宋体" w:cs="宋体"/>
          <w:kern w:val="0"/>
          <w:sz w:val="24"/>
        </w:rPr>
        <w:t>1</w:t>
      </w:r>
      <w:r>
        <w:rPr>
          <w:rFonts w:hint="eastAsia" w:ascii="宋体" w:hAnsi="宋体" w:cs="宋体"/>
          <w:kern w:val="0"/>
          <w:sz w:val="24"/>
        </w:rPr>
        <w:t>、</w:t>
      </w:r>
      <w:r>
        <w:rPr>
          <w:rFonts w:hint="eastAsia" w:ascii="宋体" w:hAnsi="宋体" w:cs="宋体"/>
          <w:kern w:val="0"/>
          <w:sz w:val="24"/>
          <w:lang w:val="zh-CN"/>
        </w:rPr>
        <w:t>收取对象：成交人</w:t>
      </w:r>
    </w:p>
    <w:p>
      <w:pPr>
        <w:autoSpaceDE w:val="0"/>
        <w:autoSpaceDN w:val="0"/>
        <w:spacing w:line="360" w:lineRule="auto"/>
        <w:ind w:firstLine="480" w:firstLineChars="200"/>
        <w:rPr>
          <w:rFonts w:ascii="宋体" w:cs="宋体"/>
          <w:kern w:val="0"/>
          <w:sz w:val="24"/>
        </w:rPr>
      </w:pPr>
      <w:r>
        <w:rPr>
          <w:rFonts w:ascii="宋体" w:hAnsi="宋体" w:cs="宋体"/>
          <w:kern w:val="0"/>
          <w:sz w:val="24"/>
        </w:rPr>
        <w:t>2</w:t>
      </w:r>
      <w:r>
        <w:rPr>
          <w:rFonts w:hint="eastAsia" w:ascii="宋体" w:hAnsi="宋体" w:cs="宋体"/>
          <w:kern w:val="0"/>
          <w:sz w:val="24"/>
        </w:rPr>
        <w:t>、收取方式：转账</w:t>
      </w:r>
    </w:p>
    <w:p>
      <w:pPr>
        <w:autoSpaceDE w:val="0"/>
        <w:autoSpaceDN w:val="0"/>
        <w:spacing w:line="360" w:lineRule="auto"/>
        <w:ind w:firstLine="480" w:firstLineChars="200"/>
        <w:rPr>
          <w:rFonts w:ascii="宋体" w:hAnsi="宋体" w:cs="宋体"/>
          <w:sz w:val="24"/>
        </w:rPr>
      </w:pPr>
      <w:r>
        <w:rPr>
          <w:rFonts w:ascii="宋体" w:hAnsi="宋体" w:cs="宋体"/>
          <w:kern w:val="0"/>
          <w:sz w:val="24"/>
        </w:rPr>
        <w:t>3</w:t>
      </w:r>
      <w:r>
        <w:rPr>
          <w:rFonts w:hint="eastAsia" w:ascii="宋体" w:hAnsi="宋体" w:cs="宋体"/>
          <w:kern w:val="0"/>
          <w:sz w:val="24"/>
        </w:rPr>
        <w:t>、</w:t>
      </w:r>
      <w:r>
        <w:rPr>
          <w:rFonts w:hint="eastAsia" w:ascii="宋体" w:hAnsi="宋体" w:cs="宋体"/>
          <w:kern w:val="0"/>
          <w:sz w:val="24"/>
          <w:lang w:val="zh-CN"/>
        </w:rPr>
        <w:t>收费金额：</w:t>
      </w:r>
      <w:r>
        <w:rPr>
          <w:rFonts w:hint="eastAsia" w:ascii="宋体" w:hAnsi="宋体" w:cs="宋体"/>
          <w:sz w:val="24"/>
          <w:lang w:val="zh-CN"/>
        </w:rPr>
        <w:t>在领取成交通知书前向招标代理机构缴纳</w:t>
      </w:r>
      <w:r>
        <w:rPr>
          <w:rFonts w:hint="eastAsia" w:ascii="宋体" w:hAnsi="宋体" w:cs="宋体"/>
          <w:sz w:val="24"/>
        </w:rPr>
        <w:t>招标代理费。</w:t>
      </w:r>
    </w:p>
    <w:p>
      <w:pPr>
        <w:autoSpaceDE w:val="0"/>
        <w:autoSpaceDN w:val="0"/>
        <w:spacing w:line="360" w:lineRule="auto"/>
        <w:ind w:firstLine="480" w:firstLineChars="200"/>
        <w:rPr>
          <w:rFonts w:ascii="宋体" w:cs="宋体"/>
          <w:kern w:val="0"/>
          <w:sz w:val="24"/>
        </w:rPr>
      </w:pPr>
      <w:r>
        <w:rPr>
          <w:rFonts w:ascii="宋体" w:hAnsi="宋体" w:cs="宋体"/>
          <w:kern w:val="0"/>
          <w:sz w:val="24"/>
        </w:rPr>
        <w:t>4</w:t>
      </w:r>
      <w:r>
        <w:rPr>
          <w:rFonts w:hint="eastAsia" w:ascii="宋体" w:hAnsi="宋体" w:cs="宋体"/>
          <w:kern w:val="0"/>
          <w:sz w:val="24"/>
        </w:rPr>
        <w:t>、公司银行信息：</w:t>
      </w:r>
    </w:p>
    <w:p>
      <w:pPr>
        <w:autoSpaceDE w:val="0"/>
        <w:autoSpaceDN w:val="0"/>
        <w:adjustRightInd w:val="0"/>
        <w:spacing w:line="360" w:lineRule="auto"/>
        <w:ind w:firstLine="960" w:firstLineChars="400"/>
        <w:rPr>
          <w:rFonts w:ascii="宋体" w:cs="宋体"/>
          <w:kern w:val="0"/>
          <w:sz w:val="24"/>
          <w:lang w:val="zh-CN"/>
        </w:rPr>
      </w:pPr>
      <w:r>
        <w:rPr>
          <w:rFonts w:hint="eastAsia" w:ascii="宋体" w:hAnsi="宋体" w:cs="宋体"/>
          <w:kern w:val="0"/>
          <w:sz w:val="24"/>
          <w:lang w:val="zh-CN"/>
        </w:rPr>
        <w:t>收款单位：青海鑫融工程项目管理咨询有限公司</w:t>
      </w:r>
    </w:p>
    <w:p>
      <w:pPr>
        <w:autoSpaceDE w:val="0"/>
        <w:autoSpaceDN w:val="0"/>
        <w:adjustRightInd w:val="0"/>
        <w:spacing w:line="360" w:lineRule="auto"/>
        <w:ind w:firstLine="960" w:firstLineChars="400"/>
        <w:rPr>
          <w:rFonts w:ascii="宋体" w:hAnsi="宋体" w:cs="宋体"/>
          <w:kern w:val="0"/>
          <w:sz w:val="24"/>
          <w:lang w:val="zh-CN"/>
        </w:rPr>
      </w:pPr>
      <w:r>
        <w:rPr>
          <w:rFonts w:hint="eastAsia" w:ascii="宋体" w:hAnsi="宋体" w:cs="宋体"/>
          <w:kern w:val="0"/>
          <w:sz w:val="24"/>
          <w:lang w:val="zh-CN"/>
        </w:rPr>
        <w:t>开户行：青海银行股份有限公司交通巷支行</w:t>
      </w:r>
    </w:p>
    <w:p>
      <w:pPr>
        <w:autoSpaceDE w:val="0"/>
        <w:autoSpaceDN w:val="0"/>
        <w:adjustRightInd w:val="0"/>
        <w:spacing w:line="360" w:lineRule="auto"/>
        <w:ind w:firstLine="960" w:firstLineChars="400"/>
        <w:rPr>
          <w:rFonts w:ascii="宋体" w:hAnsi="宋体" w:cs="宋体"/>
          <w:kern w:val="0"/>
          <w:sz w:val="24"/>
          <w:lang w:val="zh-CN"/>
        </w:rPr>
      </w:pPr>
      <w:r>
        <w:rPr>
          <w:rFonts w:hint="eastAsia" w:ascii="宋体" w:hAnsi="宋体" w:cs="宋体"/>
          <w:kern w:val="0"/>
          <w:sz w:val="24"/>
          <w:lang w:val="zh-CN"/>
        </w:rPr>
        <w:t>银行账号：0801201000063177</w:t>
      </w:r>
    </w:p>
    <w:p>
      <w:r>
        <w:drawing>
          <wp:inline distT="0" distB="0" distL="114300" distR="114300">
            <wp:extent cx="5269230" cy="4952365"/>
            <wp:effectExtent l="0" t="0" r="7620" b="63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cstate="print"/>
                    <a:stretch>
                      <a:fillRect/>
                    </a:stretch>
                  </pic:blipFill>
                  <pic:spPr>
                    <a:xfrm>
                      <a:off x="0" y="0"/>
                      <a:ext cx="5269230" cy="4952365"/>
                    </a:xfrm>
                    <a:prstGeom prst="rect">
                      <a:avLst/>
                    </a:prstGeom>
                    <a:noFill/>
                    <a:ln>
                      <a:noFill/>
                    </a:ln>
                  </pic:spPr>
                </pic:pic>
              </a:graphicData>
            </a:graphic>
          </wp:inline>
        </w:drawing>
      </w:r>
    </w:p>
    <w:p>
      <w:pPr>
        <w:autoSpaceDE w:val="0"/>
        <w:autoSpaceDN w:val="0"/>
        <w:spacing w:line="360" w:lineRule="auto"/>
        <w:ind w:firstLine="480" w:firstLineChars="200"/>
        <w:rPr>
          <w:rFonts w:ascii="宋体" w:cs="宋体"/>
          <w:kern w:val="0"/>
          <w:sz w:val="24"/>
          <w:lang w:val="zh-CN"/>
        </w:rPr>
      </w:pPr>
      <w:r>
        <w:rPr>
          <w:rFonts w:hint="eastAsia" w:ascii="宋体" w:hAnsi="宋体" w:cs="宋体"/>
          <w:kern w:val="0"/>
          <w:sz w:val="24"/>
        </w:rPr>
        <w:t>说明：根据</w:t>
      </w:r>
      <w:r>
        <w:rPr>
          <w:rFonts w:hint="eastAsia" w:ascii="宋体" w:hAnsi="宋体" w:cs="宋体"/>
          <w:kern w:val="0"/>
          <w:sz w:val="24"/>
          <w:lang w:val="zh-CN"/>
        </w:rPr>
        <w:t>《关于进一步放开建设项目专项业务服务价格的通知》（发改价格</w:t>
      </w:r>
      <w:r>
        <w:rPr>
          <w:rFonts w:ascii="宋体" w:hAnsi="宋体" w:cs="宋体"/>
          <w:kern w:val="0"/>
          <w:sz w:val="24"/>
          <w:lang w:val="zh-CN"/>
        </w:rPr>
        <w:t>[2015]299</w:t>
      </w:r>
      <w:r>
        <w:rPr>
          <w:rFonts w:hint="eastAsia" w:ascii="宋体" w:hAnsi="宋体" w:cs="宋体"/>
          <w:kern w:val="0"/>
          <w:sz w:val="24"/>
          <w:lang w:val="zh-CN"/>
        </w:rPr>
        <w:t>号）规定，实行市场调节价，应严格遵守《价格法》、《关于商品和服务实行明码标价的规定》等法律法规的规定，由采购人和招标代理机构共同确定合理的收费金额</w:t>
      </w:r>
      <w:r>
        <w:rPr>
          <w:rFonts w:hint="eastAsia" w:ascii="宋体" w:hAnsi="宋体" w:cs="宋体"/>
          <w:kern w:val="0"/>
          <w:sz w:val="24"/>
        </w:rPr>
        <w:t>。</w:t>
      </w:r>
    </w:p>
    <w:p>
      <w:pPr>
        <w:autoSpaceDE w:val="0"/>
        <w:autoSpaceDN w:val="0"/>
        <w:spacing w:line="360" w:lineRule="auto"/>
        <w:ind w:firstLine="480" w:firstLineChars="200"/>
        <w:rPr>
          <w:rFonts w:ascii="宋体" w:cs="宋体"/>
          <w:kern w:val="0"/>
          <w:sz w:val="24"/>
        </w:rPr>
      </w:pPr>
      <w:r>
        <w:rPr>
          <w:rFonts w:hint="eastAsia" w:ascii="宋体" w:hAnsi="宋体" w:cs="宋体"/>
          <w:kern w:val="0"/>
          <w:sz w:val="24"/>
        </w:rPr>
        <w:t>由采购人自行招标的，成交人无需缴纳招标代理费。</w:t>
      </w:r>
    </w:p>
    <w:p>
      <w:pPr>
        <w:autoSpaceDE w:val="0"/>
        <w:autoSpaceDN w:val="0"/>
        <w:spacing w:line="360" w:lineRule="auto"/>
        <w:ind w:firstLine="480" w:firstLineChars="200"/>
        <w:rPr>
          <w:rFonts w:ascii="宋体" w:cs="宋体"/>
          <w:kern w:val="0"/>
          <w:sz w:val="24"/>
        </w:rPr>
      </w:pPr>
      <w:r>
        <w:rPr>
          <w:rFonts w:hint="eastAsia" w:ascii="宋体" w:hAnsi="宋体" w:cs="宋体"/>
          <w:kern w:val="0"/>
          <w:sz w:val="24"/>
        </w:rPr>
        <w:t>招标代理服务费不足伍仟元的则按伍仟元整收取。</w:t>
      </w:r>
    </w:p>
    <w:p>
      <w:pPr>
        <w:pStyle w:val="20"/>
        <w:rPr>
          <w:rFonts w:ascii="宋体" w:hAnsi="宋体" w:eastAsia="宋体" w:cs="宋体"/>
          <w:sz w:val="32"/>
          <w:lang w:val="zh-CN"/>
        </w:rPr>
      </w:pPr>
      <w:bookmarkStart w:id="78" w:name="_Toc21914"/>
      <w:bookmarkStart w:id="79" w:name="_Toc20777"/>
      <w:r>
        <w:rPr>
          <w:rFonts w:hint="eastAsia" w:ascii="宋体" w:hAnsi="宋体" w:eastAsia="宋体" w:cs="宋体"/>
          <w:sz w:val="32"/>
          <w:lang w:val="zh-CN"/>
        </w:rPr>
        <w:t>十二、其他</w:t>
      </w:r>
      <w:bookmarkEnd w:id="78"/>
      <w:bookmarkEnd w:id="79"/>
    </w:p>
    <w:p>
      <w:pPr>
        <w:autoSpaceDE w:val="0"/>
        <w:autoSpaceDN w:val="0"/>
        <w:adjustRightInd w:val="0"/>
        <w:spacing w:line="400" w:lineRule="exact"/>
        <w:ind w:firstLine="480"/>
        <w:rPr>
          <w:rFonts w:ascii="宋体" w:hAnsi="宋体" w:eastAsia="宋体" w:cs="宋体"/>
          <w:kern w:val="0"/>
          <w:sz w:val="24"/>
        </w:rPr>
      </w:pPr>
      <w:r>
        <w:rPr>
          <w:rFonts w:hint="eastAsia" w:ascii="宋体" w:hAnsi="宋体" w:eastAsia="宋体" w:cs="宋体"/>
          <w:kern w:val="0"/>
          <w:sz w:val="24"/>
          <w:lang w:val="zh-CN"/>
        </w:rPr>
        <w:t>其他未尽事宜，按照《</w:t>
      </w:r>
      <w:r>
        <w:rPr>
          <w:rFonts w:hint="eastAsia" w:ascii="宋体" w:hAnsi="宋体" w:eastAsia="宋体" w:cs="宋体"/>
          <w:color w:val="000000" w:themeColor="text1"/>
          <w:kern w:val="0"/>
          <w:sz w:val="24"/>
          <w:lang w:val="zh-CN"/>
          <w14:textFill>
            <w14:solidFill>
              <w14:schemeClr w14:val="tx1"/>
            </w14:solidFill>
          </w14:textFill>
        </w:rPr>
        <w:t>中华人民共和国民典法</w:t>
      </w:r>
      <w:r>
        <w:rPr>
          <w:rFonts w:hint="eastAsia" w:ascii="宋体" w:hAnsi="宋体" w:eastAsia="宋体" w:cs="宋体"/>
          <w:kern w:val="0"/>
          <w:sz w:val="24"/>
          <w:lang w:val="zh-CN"/>
        </w:rPr>
        <w:t>》、《中华人民共和国招标投标法》及</w:t>
      </w:r>
      <w:r>
        <w:rPr>
          <w:rFonts w:hint="eastAsia" w:ascii="宋体" w:hAnsi="宋体" w:eastAsia="宋体" w:cs="宋体"/>
          <w:sz w:val="24"/>
        </w:rPr>
        <w:t>《竞争性磋商采购方式管理暂行办法》</w:t>
      </w:r>
      <w:r>
        <w:rPr>
          <w:rFonts w:hint="eastAsia" w:ascii="宋体" w:hAnsi="宋体" w:eastAsia="宋体" w:cs="宋体"/>
          <w:kern w:val="0"/>
          <w:sz w:val="24"/>
          <w:lang w:val="zh-CN"/>
        </w:rPr>
        <w:t>等法律法规的有关条款执行。</w:t>
      </w:r>
    </w:p>
    <w:p>
      <w:pPr>
        <w:autoSpaceDE w:val="0"/>
        <w:autoSpaceDN w:val="0"/>
        <w:adjustRightInd w:val="0"/>
        <w:spacing w:line="400" w:lineRule="exact"/>
        <w:jc w:val="left"/>
        <w:rPr>
          <w:rFonts w:ascii="宋体" w:hAnsi="宋体" w:eastAsia="宋体" w:cs="宋体"/>
          <w:color w:val="FF0000"/>
          <w:kern w:val="0"/>
          <w:sz w:val="24"/>
        </w:rPr>
      </w:pPr>
      <w:r>
        <w:rPr>
          <w:rFonts w:hint="eastAsia" w:ascii="宋体" w:hAnsi="宋体" w:eastAsia="宋体" w:cs="宋体"/>
          <w:color w:val="FF0000"/>
          <w:kern w:val="0"/>
          <w:sz w:val="24"/>
        </w:rPr>
        <w:br w:type="page"/>
      </w:r>
    </w:p>
    <w:p>
      <w:pPr>
        <w:pStyle w:val="20"/>
        <w:jc w:val="left"/>
        <w:rPr>
          <w:rFonts w:ascii="宋体" w:hAnsi="宋体" w:eastAsia="宋体" w:cs="宋体"/>
          <w:szCs w:val="36"/>
        </w:rPr>
      </w:pPr>
      <w:bookmarkStart w:id="80" w:name="_Toc1355"/>
      <w:bookmarkStart w:id="81" w:name="_Toc26707"/>
      <w:r>
        <w:rPr>
          <w:rFonts w:hint="eastAsia" w:ascii="宋体" w:hAnsi="宋体" w:eastAsia="宋体" w:cs="宋体"/>
          <w:szCs w:val="36"/>
          <w:lang w:val="zh-CN"/>
        </w:rPr>
        <w:t xml:space="preserve">第四部分 </w:t>
      </w:r>
      <w:r>
        <w:rPr>
          <w:rFonts w:hint="eastAsia" w:ascii="宋体" w:hAnsi="宋体" w:eastAsia="宋体" w:cs="宋体"/>
          <w:szCs w:val="36"/>
        </w:rPr>
        <w:t xml:space="preserve">          </w:t>
      </w:r>
      <w:r>
        <w:rPr>
          <w:rFonts w:hint="eastAsia" w:ascii="宋体" w:hAnsi="宋体" w:eastAsia="宋体" w:cs="宋体"/>
          <w:szCs w:val="36"/>
          <w:lang w:val="zh-CN"/>
        </w:rPr>
        <w:t>合同书范本</w:t>
      </w:r>
      <w:bookmarkEnd w:id="80"/>
      <w:bookmarkEnd w:id="81"/>
    </w:p>
    <w:p>
      <w:pPr>
        <w:autoSpaceDE w:val="0"/>
        <w:autoSpaceDN w:val="0"/>
        <w:adjustRightInd w:val="0"/>
        <w:spacing w:line="360" w:lineRule="auto"/>
        <w:jc w:val="center"/>
        <w:rPr>
          <w:rFonts w:ascii="宋体" w:hAnsi="宋体" w:eastAsia="宋体" w:cs="宋体"/>
          <w:b/>
          <w:bCs/>
          <w:kern w:val="0"/>
          <w:sz w:val="32"/>
          <w:szCs w:val="32"/>
        </w:rPr>
      </w:pPr>
    </w:p>
    <w:p>
      <w:pPr>
        <w:spacing w:line="400" w:lineRule="exact"/>
        <w:ind w:firstLine="480" w:firstLineChars="200"/>
        <w:jc w:val="center"/>
        <w:rPr>
          <w:rFonts w:ascii="宋体" w:hAnsi="宋体" w:eastAsia="宋体" w:cs="宋体"/>
          <w:sz w:val="24"/>
        </w:rPr>
      </w:pPr>
      <w:r>
        <w:rPr>
          <w:rFonts w:hint="eastAsia" w:ascii="宋体" w:hAnsi="宋体" w:eastAsia="宋体" w:cs="宋体"/>
          <w:sz w:val="24"/>
        </w:rPr>
        <w:t>（具体以采购人合同为准）</w:t>
      </w:r>
    </w:p>
    <w:p>
      <w:pPr>
        <w:pStyle w:val="8"/>
        <w:spacing w:line="400" w:lineRule="exact"/>
        <w:ind w:left="0" w:leftChars="0" w:firstLine="426"/>
        <w:rPr>
          <w:rFonts w:ascii="宋体" w:hAnsi="宋体" w:eastAsia="宋体" w:cs="宋体"/>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rFonts w:ascii="宋体" w:hAnsi="宋体" w:eastAsia="宋体" w:cs="宋体"/>
          <w:szCs w:val="36"/>
          <w:lang w:val="zh-CN"/>
        </w:rPr>
      </w:pPr>
      <w:r>
        <w:rPr>
          <w:rFonts w:hint="eastAsia" w:ascii="宋体" w:hAnsi="宋体" w:eastAsia="宋体" w:cs="宋体"/>
          <w:szCs w:val="36"/>
          <w:lang w:val="zh-CN"/>
        </w:rPr>
        <w:br w:type="page"/>
      </w:r>
    </w:p>
    <w:p>
      <w:pPr>
        <w:pStyle w:val="20"/>
        <w:rPr>
          <w:rFonts w:ascii="宋体" w:hAnsi="宋体" w:eastAsia="宋体" w:cs="宋体"/>
          <w:szCs w:val="36"/>
          <w:lang w:val="zh-CN"/>
        </w:rPr>
      </w:pPr>
      <w:bookmarkStart w:id="82" w:name="_Toc28353"/>
      <w:bookmarkStart w:id="83" w:name="_Toc7329"/>
      <w:r>
        <w:rPr>
          <w:rFonts w:hint="eastAsia" w:ascii="宋体" w:hAnsi="宋体" w:eastAsia="宋体" w:cs="宋体"/>
          <w:szCs w:val="36"/>
          <w:lang w:val="zh-CN"/>
        </w:rPr>
        <w:t>第五部分</w:t>
      </w:r>
      <w:r>
        <w:rPr>
          <w:rFonts w:hint="eastAsia" w:ascii="宋体" w:hAnsi="宋体" w:eastAsia="宋体" w:cs="宋体"/>
          <w:szCs w:val="36"/>
        </w:rPr>
        <w:t xml:space="preserve">  </w:t>
      </w:r>
      <w:r>
        <w:rPr>
          <w:rFonts w:hint="eastAsia" w:ascii="宋体" w:hAnsi="宋体" w:eastAsia="宋体" w:cs="宋体"/>
          <w:szCs w:val="36"/>
          <w:lang w:val="zh-CN"/>
        </w:rPr>
        <w:t>响应文件格式</w:t>
      </w:r>
      <w:bookmarkEnd w:id="82"/>
      <w:bookmarkEnd w:id="83"/>
    </w:p>
    <w:p>
      <w:pPr>
        <w:autoSpaceDE w:val="0"/>
        <w:autoSpaceDN w:val="0"/>
        <w:adjustRightInd w:val="0"/>
        <w:spacing w:line="400" w:lineRule="exact"/>
        <w:jc w:val="left"/>
        <w:rPr>
          <w:rFonts w:ascii="宋体" w:hAnsi="宋体" w:eastAsia="宋体" w:cs="宋体"/>
          <w:kern w:val="0"/>
          <w:sz w:val="28"/>
          <w:szCs w:val="28"/>
        </w:rPr>
      </w:pPr>
    </w:p>
    <w:p>
      <w:pPr>
        <w:widowControl/>
        <w:spacing w:line="312" w:lineRule="auto"/>
        <w:ind w:firstLine="630" w:firstLineChars="224"/>
        <w:rPr>
          <w:rFonts w:ascii="宋体" w:hAnsi="宋体" w:eastAsia="宋体" w:cs="宋体"/>
          <w:b/>
          <w:bCs/>
          <w:kern w:val="0"/>
          <w:sz w:val="28"/>
          <w:szCs w:val="28"/>
          <w:lang w:val="zh-CN"/>
        </w:rPr>
      </w:pPr>
      <w:r>
        <w:rPr>
          <w:rFonts w:hint="eastAsia" w:ascii="宋体" w:hAnsi="宋体" w:eastAsia="宋体" w:cs="宋体"/>
          <w:b/>
          <w:bCs/>
          <w:kern w:val="0"/>
          <w:sz w:val="28"/>
          <w:szCs w:val="28"/>
          <w:lang w:val="zh-CN"/>
        </w:rPr>
        <w:t>供应商应严格按照本格式要求编制响应文件，胶装成册并编制相应页码，否则其响应文件将不予接受。</w:t>
      </w: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rFonts w:ascii="宋体" w:hAnsi="宋体" w:eastAsia="宋体" w:cs="宋体"/>
          <w:sz w:val="28"/>
          <w:szCs w:val="28"/>
          <w:lang w:val="zh-CN"/>
        </w:rPr>
      </w:pPr>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84" w:name="_Toc27507"/>
      <w:bookmarkStart w:id="85" w:name="_Toc21638"/>
      <w:r>
        <w:rPr>
          <w:rFonts w:hint="eastAsia" w:ascii="宋体" w:hAnsi="宋体" w:eastAsia="宋体" w:cs="宋体"/>
          <w:sz w:val="28"/>
          <w:szCs w:val="28"/>
          <w:lang w:val="zh-CN"/>
        </w:rPr>
        <w:t>附件</w:t>
      </w:r>
      <w:r>
        <w:rPr>
          <w:rFonts w:hint="eastAsia" w:ascii="宋体" w:hAnsi="宋体" w:eastAsia="宋体" w:cs="宋体"/>
          <w:sz w:val="28"/>
          <w:szCs w:val="28"/>
        </w:rPr>
        <w:t>1</w:t>
      </w:r>
      <w:r>
        <w:rPr>
          <w:rFonts w:hint="eastAsia" w:ascii="宋体" w:hAnsi="宋体" w:eastAsia="宋体" w:cs="宋体"/>
          <w:sz w:val="28"/>
          <w:szCs w:val="28"/>
          <w:lang w:val="zh-CN"/>
        </w:rPr>
        <w:t>：响应文件封面</w:t>
      </w:r>
      <w:bookmarkEnd w:id="84"/>
      <w:bookmarkEnd w:id="85"/>
    </w:p>
    <w:p>
      <w:pPr>
        <w:rPr>
          <w:rFonts w:ascii="宋体" w:hAnsi="宋体" w:eastAsia="宋体" w:cs="宋体"/>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jc w:val="center"/>
        <w:rPr>
          <w:rFonts w:ascii="宋体" w:hAnsi="宋体" w:eastAsia="宋体" w:cs="宋体"/>
          <w:b/>
          <w:bCs/>
          <w:kern w:val="0"/>
          <w:sz w:val="72"/>
          <w:szCs w:val="72"/>
        </w:rPr>
      </w:pPr>
      <w:r>
        <w:rPr>
          <w:rFonts w:hint="eastAsia" w:ascii="宋体" w:hAnsi="宋体" w:eastAsia="宋体" w:cs="宋体"/>
          <w:b/>
          <w:bCs/>
          <w:kern w:val="0"/>
          <w:sz w:val="72"/>
          <w:szCs w:val="72"/>
          <w:lang w:val="zh-CN"/>
        </w:rPr>
        <w:t>响 应</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文</w:t>
      </w:r>
      <w:r>
        <w:rPr>
          <w:rFonts w:hint="eastAsia" w:ascii="宋体" w:hAnsi="宋体" w:eastAsia="宋体" w:cs="宋体"/>
          <w:b/>
          <w:bCs/>
          <w:kern w:val="0"/>
          <w:sz w:val="72"/>
          <w:szCs w:val="72"/>
        </w:rPr>
        <w:t xml:space="preserve"> </w:t>
      </w:r>
      <w:r>
        <w:rPr>
          <w:rFonts w:hint="eastAsia" w:ascii="宋体" w:hAnsi="宋体" w:eastAsia="宋体" w:cs="宋体"/>
          <w:b/>
          <w:bCs/>
          <w:kern w:val="0"/>
          <w:sz w:val="72"/>
          <w:szCs w:val="72"/>
          <w:lang w:val="zh-CN"/>
        </w:rPr>
        <w:t>件</w:t>
      </w:r>
    </w:p>
    <w:p>
      <w:pPr>
        <w:autoSpaceDE w:val="0"/>
        <w:autoSpaceDN w:val="0"/>
        <w:adjustRightInd w:val="0"/>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rPr>
          <w:rFonts w:ascii="宋体" w:hAnsi="宋体" w:eastAsia="宋体" w:cs="宋体"/>
          <w:kern w:val="0"/>
          <w:sz w:val="28"/>
          <w:szCs w:val="28"/>
        </w:rPr>
      </w:pPr>
    </w:p>
    <w:p>
      <w:pPr>
        <w:autoSpaceDE w:val="0"/>
        <w:autoSpaceDN w:val="0"/>
        <w:adjustRightInd w:val="0"/>
        <w:spacing w:line="360" w:lineRule="auto"/>
        <w:rPr>
          <w:rFonts w:ascii="宋体" w:hAnsi="宋体" w:eastAsia="宋体" w:cs="宋体"/>
          <w:b/>
          <w:bCs/>
          <w:kern w:val="0"/>
          <w:sz w:val="32"/>
          <w:szCs w:val="32"/>
          <w:u w:val="single"/>
        </w:rPr>
      </w:pPr>
      <w:r>
        <w:rPr>
          <w:rFonts w:hint="eastAsia" w:ascii="宋体" w:hAnsi="宋体" w:eastAsia="宋体" w:cs="宋体"/>
          <w:b/>
          <w:bCs/>
          <w:kern w:val="0"/>
          <w:sz w:val="32"/>
          <w:szCs w:val="32"/>
          <w:lang w:val="zh-CN"/>
        </w:rPr>
        <w:t>项目名称：</w:t>
      </w:r>
      <w:r>
        <w:rPr>
          <w:rFonts w:hint="eastAsia" w:ascii="宋体" w:hAnsi="宋体" w:eastAsia="宋体" w:cs="宋体"/>
          <w:b/>
          <w:bCs/>
          <w:kern w:val="0"/>
          <w:sz w:val="32"/>
          <w:szCs w:val="32"/>
          <w:u w:val="single"/>
        </w:rPr>
        <w:t xml:space="preserve">  </w:t>
      </w:r>
      <w:r>
        <w:rPr>
          <w:rFonts w:hint="eastAsia" w:ascii="宋体" w:hAnsi="宋体" w:eastAsia="宋体" w:cs="宋体"/>
          <w:b/>
          <w:bCs/>
          <w:kern w:val="0"/>
          <w:sz w:val="32"/>
          <w:szCs w:val="32"/>
          <w:u w:val="single"/>
          <w:lang w:eastAsia="zh-CN"/>
        </w:rPr>
        <w:t>青海红十字医院院区化粪池清理及医院污水站设施污泥清理</w:t>
      </w:r>
      <w:r>
        <w:rPr>
          <w:rFonts w:hint="eastAsia" w:ascii="宋体" w:hAnsi="宋体" w:eastAsia="宋体" w:cs="宋体"/>
          <w:b/>
          <w:bCs/>
          <w:kern w:val="0"/>
          <w:sz w:val="32"/>
          <w:szCs w:val="32"/>
          <w:u w:val="single"/>
        </w:rPr>
        <w:t xml:space="preserve">项目                                       </w:t>
      </w:r>
    </w:p>
    <w:p>
      <w:pPr>
        <w:autoSpaceDE w:val="0"/>
        <w:autoSpaceDN w:val="0"/>
        <w:adjustRightInd w:val="0"/>
        <w:spacing w:line="360" w:lineRule="auto"/>
        <w:rPr>
          <w:rFonts w:ascii="宋体" w:hAnsi="宋体" w:eastAsia="宋体" w:cs="宋体"/>
          <w:b/>
          <w:bCs/>
          <w:kern w:val="0"/>
          <w:sz w:val="32"/>
          <w:szCs w:val="32"/>
          <w:u w:val="single"/>
        </w:rPr>
      </w:pPr>
      <w:r>
        <w:rPr>
          <w:rFonts w:hint="eastAsia" w:ascii="宋体" w:hAnsi="宋体" w:eastAsia="宋体" w:cs="宋体"/>
          <w:b/>
          <w:bCs/>
          <w:kern w:val="0"/>
          <w:sz w:val="32"/>
          <w:szCs w:val="32"/>
          <w:lang w:val="zh-CN"/>
        </w:rPr>
        <w:t>项目编号：</w:t>
      </w:r>
      <w:r>
        <w:rPr>
          <w:rFonts w:hint="eastAsia" w:ascii="宋体" w:hAnsi="宋体" w:eastAsia="宋体" w:cs="宋体"/>
          <w:b/>
          <w:bCs/>
          <w:kern w:val="0"/>
          <w:sz w:val="32"/>
          <w:szCs w:val="32"/>
          <w:u w:val="single"/>
          <w:lang w:val="zh-CN"/>
        </w:rPr>
        <w:t>QHXR-磋商（服务）2021-16</w:t>
      </w:r>
      <w:r>
        <w:rPr>
          <w:rFonts w:hint="eastAsia" w:ascii="宋体" w:hAnsi="宋体" w:eastAsia="宋体" w:cs="宋体"/>
          <w:b/>
          <w:bCs/>
          <w:kern w:val="0"/>
          <w:sz w:val="32"/>
          <w:szCs w:val="32"/>
          <w:u w:val="single"/>
        </w:rPr>
        <w:t xml:space="preserve">                 </w:t>
      </w:r>
    </w:p>
    <w:p>
      <w:pPr>
        <w:autoSpaceDE w:val="0"/>
        <w:autoSpaceDN w:val="0"/>
        <w:adjustRightInd w:val="0"/>
        <w:spacing w:line="360" w:lineRule="auto"/>
        <w:rPr>
          <w:rFonts w:ascii="宋体" w:hAnsi="宋体" w:eastAsia="宋体" w:cs="宋体"/>
          <w:b/>
          <w:bCs/>
          <w:kern w:val="0"/>
          <w:sz w:val="32"/>
          <w:szCs w:val="32"/>
          <w:lang w:val="zh-CN"/>
        </w:rPr>
      </w:pPr>
      <w:r>
        <w:rPr>
          <w:rFonts w:hint="eastAsia" w:ascii="宋体" w:hAnsi="宋体" w:eastAsia="宋体" w:cs="宋体"/>
          <w:b/>
          <w:bCs/>
          <w:kern w:val="0"/>
          <w:sz w:val="32"/>
          <w:szCs w:val="32"/>
          <w:lang w:val="zh-CN"/>
        </w:rPr>
        <w:t>供应商：</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u w:val="single"/>
        </w:rPr>
        <w:t xml:space="preserve">          </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（公章）</w:t>
      </w:r>
    </w:p>
    <w:p>
      <w:pPr>
        <w:autoSpaceDE w:val="0"/>
        <w:autoSpaceDN w:val="0"/>
        <w:adjustRightInd w:val="0"/>
        <w:spacing w:line="360" w:lineRule="auto"/>
        <w:rPr>
          <w:rFonts w:ascii="宋体" w:hAnsi="宋体" w:eastAsia="宋体" w:cs="宋体"/>
          <w:b/>
          <w:bCs/>
          <w:kern w:val="0"/>
          <w:sz w:val="32"/>
          <w:szCs w:val="32"/>
        </w:rPr>
      </w:pPr>
      <w:r>
        <w:rPr>
          <w:rFonts w:hint="eastAsia" w:ascii="宋体" w:hAnsi="宋体" w:eastAsia="宋体" w:cs="宋体"/>
          <w:b/>
          <w:bCs/>
          <w:kern w:val="0"/>
          <w:sz w:val="32"/>
          <w:szCs w:val="32"/>
          <w:lang w:val="zh-CN"/>
        </w:rPr>
        <w:t>法定代表人或委托代理人：</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u w:val="single"/>
        </w:rPr>
        <w:t xml:space="preserve">          </w:t>
      </w:r>
      <w:r>
        <w:rPr>
          <w:rFonts w:hint="eastAsia" w:ascii="宋体" w:hAnsi="宋体" w:eastAsia="宋体" w:cs="宋体"/>
          <w:b/>
          <w:bCs/>
          <w:kern w:val="0"/>
          <w:sz w:val="32"/>
          <w:szCs w:val="32"/>
          <w:u w:val="single"/>
          <w:lang w:val="zh-CN"/>
        </w:rPr>
        <w:t xml:space="preserve">      </w:t>
      </w:r>
      <w:r>
        <w:rPr>
          <w:rFonts w:hint="eastAsia" w:ascii="宋体" w:hAnsi="宋体" w:eastAsia="宋体" w:cs="宋体"/>
          <w:b/>
          <w:bCs/>
          <w:kern w:val="0"/>
          <w:sz w:val="32"/>
          <w:szCs w:val="32"/>
          <w:lang w:val="zh-CN"/>
        </w:rPr>
        <w:t>（签字）</w:t>
      </w:r>
    </w:p>
    <w:p>
      <w:pPr>
        <w:autoSpaceDE w:val="0"/>
        <w:autoSpaceDN w:val="0"/>
        <w:adjustRightInd w:val="0"/>
        <w:spacing w:line="360" w:lineRule="auto"/>
        <w:jc w:val="center"/>
        <w:rPr>
          <w:rFonts w:ascii="宋体" w:hAnsi="宋体" w:eastAsia="宋体" w:cs="宋体"/>
          <w:b/>
          <w:bCs/>
          <w:kern w:val="0"/>
          <w:sz w:val="32"/>
          <w:szCs w:val="32"/>
        </w:rPr>
      </w:pPr>
    </w:p>
    <w:p>
      <w:pPr>
        <w:autoSpaceDE w:val="0"/>
        <w:autoSpaceDN w:val="0"/>
        <w:adjustRightInd w:val="0"/>
        <w:spacing w:line="360" w:lineRule="auto"/>
        <w:jc w:val="center"/>
        <w:rPr>
          <w:rFonts w:ascii="宋体" w:hAnsi="宋体" w:eastAsia="宋体" w:cs="宋体"/>
          <w:b/>
          <w:bCs/>
          <w:kern w:val="0"/>
          <w:sz w:val="32"/>
          <w:szCs w:val="32"/>
        </w:rPr>
      </w:pPr>
    </w:p>
    <w:p>
      <w:pPr>
        <w:autoSpaceDE w:val="0"/>
        <w:autoSpaceDN w:val="0"/>
        <w:adjustRightInd w:val="0"/>
        <w:spacing w:line="360" w:lineRule="auto"/>
        <w:jc w:val="center"/>
        <w:outlineLvl w:val="0"/>
        <w:rPr>
          <w:rFonts w:ascii="宋体" w:hAnsi="宋体" w:eastAsia="宋体" w:cs="宋体"/>
          <w:b/>
          <w:bCs/>
          <w:kern w:val="0"/>
          <w:sz w:val="32"/>
          <w:szCs w:val="32"/>
          <w:lang w:val="zh-CN"/>
        </w:rPr>
      </w:pPr>
      <w:bookmarkStart w:id="86" w:name="_Toc1839"/>
      <w:bookmarkStart w:id="87" w:name="_Toc10201"/>
      <w:r>
        <w:rPr>
          <w:rFonts w:hint="eastAsia" w:ascii="宋体" w:hAnsi="宋体" w:eastAsia="宋体" w:cs="宋体"/>
          <w:b/>
          <w:bCs/>
          <w:kern w:val="0"/>
          <w:sz w:val="32"/>
          <w:szCs w:val="32"/>
          <w:lang w:val="zh-CN"/>
        </w:rPr>
        <w:t>年</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月</w:t>
      </w:r>
      <w:r>
        <w:rPr>
          <w:rFonts w:hint="eastAsia" w:ascii="宋体" w:hAnsi="宋体" w:eastAsia="宋体" w:cs="宋体"/>
          <w:b/>
          <w:bCs/>
          <w:kern w:val="0"/>
          <w:sz w:val="32"/>
          <w:szCs w:val="32"/>
        </w:rPr>
        <w:t xml:space="preserve">   </w:t>
      </w:r>
      <w:r>
        <w:rPr>
          <w:rFonts w:hint="eastAsia" w:ascii="宋体" w:hAnsi="宋体" w:eastAsia="宋体" w:cs="宋体"/>
          <w:b/>
          <w:bCs/>
          <w:kern w:val="0"/>
          <w:sz w:val="32"/>
          <w:szCs w:val="32"/>
          <w:lang w:val="zh-CN"/>
        </w:rPr>
        <w:t>日</w:t>
      </w:r>
      <w:bookmarkEnd w:id="86"/>
      <w:bookmarkEnd w:id="87"/>
    </w:p>
    <w:p>
      <w:pPr>
        <w:rPr>
          <w:lang w:val="zh-CN"/>
        </w:rPr>
      </w:pPr>
    </w:p>
    <w:p>
      <w:pPr>
        <w:rPr>
          <w:rFonts w:ascii="宋体" w:hAnsi="宋体" w:eastAsia="宋体" w:cs="宋体"/>
          <w:sz w:val="28"/>
          <w:szCs w:val="28"/>
          <w:lang w:val="zh-CN"/>
        </w:rPr>
      </w:pPr>
    </w:p>
    <w:p>
      <w:pPr>
        <w:rPr>
          <w:rFonts w:ascii="宋体" w:hAnsi="宋体" w:eastAsia="宋体" w:cs="宋体"/>
          <w:sz w:val="28"/>
          <w:szCs w:val="28"/>
          <w:lang w:val="zh-CN"/>
        </w:rPr>
      </w:pPr>
    </w:p>
    <w:p>
      <w:pPr>
        <w:rPr>
          <w:rFonts w:ascii="宋体" w:hAnsi="宋体" w:eastAsia="宋体" w:cs="宋体"/>
          <w:sz w:val="28"/>
          <w:szCs w:val="28"/>
          <w:lang w:val="zh-CN"/>
        </w:rPr>
      </w:pPr>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88" w:name="_Toc8717"/>
      <w:bookmarkStart w:id="89" w:name="_Toc4235"/>
      <w:r>
        <w:rPr>
          <w:rFonts w:hint="eastAsia" w:ascii="宋体" w:hAnsi="宋体" w:eastAsia="宋体" w:cs="宋体"/>
          <w:sz w:val="28"/>
          <w:szCs w:val="28"/>
          <w:lang w:val="zh-CN"/>
        </w:rPr>
        <w:t>附件2：响应文件目录</w:t>
      </w:r>
      <w:bookmarkEnd w:id="88"/>
      <w:bookmarkEnd w:id="89"/>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1</w:t>
      </w:r>
      <w:r>
        <w:rPr>
          <w:rFonts w:hint="eastAsia" w:ascii="宋体" w:hAnsi="Cambria" w:cs="宋体"/>
          <w:kern w:val="0"/>
          <w:sz w:val="24"/>
          <w:lang w:val="zh-CN"/>
        </w:rPr>
        <w:t>）响应文件封面……………………………………………………所在页码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ascii="宋体" w:hAnsi="Cambria" w:cs="宋体"/>
          <w:kern w:val="0"/>
          <w:sz w:val="24"/>
          <w:lang w:val="zh-CN"/>
        </w:rPr>
        <w:t>2</w:t>
      </w:r>
      <w:r>
        <w:rPr>
          <w:rFonts w:hint="eastAsia" w:ascii="宋体" w:hAnsi="Cambria" w:cs="宋体"/>
          <w:kern w:val="0"/>
          <w:sz w:val="24"/>
          <w:lang w:val="zh-CN"/>
        </w:rPr>
        <w:t>）响应文件目录……………………………………………………所在页码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（3）响应函……………………………………………………………所在页码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（4）竞争性磋商最初报价表…………………………………………所在页码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5</w:t>
      </w:r>
      <w:r>
        <w:rPr>
          <w:rFonts w:hint="eastAsia" w:ascii="宋体" w:hAnsi="Cambria" w:cs="宋体"/>
          <w:kern w:val="0"/>
          <w:sz w:val="24"/>
          <w:lang w:val="zh-CN"/>
        </w:rPr>
        <w:t>）分项报价表………………………………………………………所在页码</w:t>
      </w:r>
      <w:r>
        <w:rPr>
          <w:rFonts w:hint="eastAsia" w:ascii="宋体" w:hAnsi="Cambria" w:cs="宋体"/>
          <w:kern w:val="0"/>
          <w:sz w:val="24"/>
        </w:rPr>
        <w:t xml:space="preserve">      </w:t>
      </w:r>
      <w:r>
        <w:rPr>
          <w:rFonts w:hint="eastAsia" w:ascii="宋体" w:hAnsi="Cambria" w:cs="宋体"/>
          <w:kern w:val="0"/>
          <w:sz w:val="24"/>
          <w:lang w:val="zh-CN"/>
        </w:rPr>
        <w:t>（</w:t>
      </w:r>
      <w:r>
        <w:rPr>
          <w:rFonts w:hint="eastAsia" w:ascii="宋体" w:hAnsi="Cambria" w:cs="宋体"/>
          <w:kern w:val="0"/>
          <w:sz w:val="24"/>
        </w:rPr>
        <w:t>6</w:t>
      </w:r>
      <w:r>
        <w:rPr>
          <w:rFonts w:hint="eastAsia" w:ascii="宋体" w:hAnsi="Cambria" w:cs="宋体"/>
          <w:kern w:val="0"/>
          <w:sz w:val="24"/>
          <w:lang w:val="zh-CN"/>
        </w:rPr>
        <w:t>）响应方案说明……………………………………………………所在页码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7</w:t>
      </w:r>
      <w:r>
        <w:rPr>
          <w:rFonts w:hint="eastAsia" w:ascii="宋体" w:hAnsi="Cambria" w:cs="宋体"/>
          <w:kern w:val="0"/>
          <w:sz w:val="24"/>
          <w:lang w:val="zh-CN"/>
        </w:rPr>
        <w:t>）法定代表人证明书………………………………………………所在页码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8</w:t>
      </w:r>
      <w:r>
        <w:rPr>
          <w:rFonts w:hint="eastAsia" w:ascii="宋体" w:hAnsi="Cambria" w:cs="宋体"/>
          <w:kern w:val="0"/>
          <w:sz w:val="24"/>
          <w:lang w:val="zh-CN"/>
        </w:rPr>
        <w:t>）法定代表人授权书………………………………………………所在页码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9</w:t>
      </w:r>
      <w:r>
        <w:rPr>
          <w:rFonts w:hint="eastAsia" w:ascii="宋体" w:hAnsi="Cambria" w:cs="宋体"/>
          <w:kern w:val="0"/>
          <w:sz w:val="24"/>
          <w:lang w:val="zh-CN"/>
        </w:rPr>
        <w:t>）供应商承诺函……………………………………………………所在页码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10</w:t>
      </w:r>
      <w:r>
        <w:rPr>
          <w:rFonts w:hint="eastAsia" w:ascii="宋体" w:hAnsi="Cambria" w:cs="宋体"/>
          <w:kern w:val="0"/>
          <w:sz w:val="24"/>
          <w:lang w:val="zh-CN"/>
        </w:rPr>
        <w:t>）供应商诚信承诺书………………………………………………所在页码</w:t>
      </w:r>
    </w:p>
    <w:p>
      <w:pPr>
        <w:wordWrap w:val="0"/>
        <w:autoSpaceDE w:val="0"/>
        <w:autoSpaceDN w:val="0"/>
        <w:adjustRightInd w:val="0"/>
        <w:spacing w:line="400" w:lineRule="exact"/>
        <w:ind w:firstLine="480" w:firstLineChars="200"/>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11</w:t>
      </w:r>
      <w:r>
        <w:rPr>
          <w:rFonts w:hint="eastAsia" w:ascii="宋体" w:hAnsi="Cambria" w:cs="宋体"/>
          <w:kern w:val="0"/>
          <w:sz w:val="24"/>
          <w:lang w:val="zh-CN"/>
        </w:rPr>
        <w:t>）资格证明材料……………………………………………………所在页码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12</w:t>
      </w:r>
      <w:r>
        <w:rPr>
          <w:rFonts w:hint="eastAsia" w:ascii="宋体" w:hAnsi="Cambria" w:cs="宋体"/>
          <w:kern w:val="0"/>
          <w:sz w:val="24"/>
          <w:lang w:val="zh-CN"/>
        </w:rPr>
        <w:t>）财务状况、缴纳税收和社会保障资金证明……………………所在页码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13</w:t>
      </w:r>
      <w:r>
        <w:rPr>
          <w:rFonts w:hint="eastAsia" w:ascii="宋体" w:hAnsi="Cambria" w:cs="宋体"/>
          <w:kern w:val="0"/>
          <w:sz w:val="24"/>
          <w:lang w:val="zh-CN"/>
        </w:rPr>
        <w:t>）无重大违法记录声明……………………………………………所在页码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14</w:t>
      </w:r>
      <w:r>
        <w:rPr>
          <w:rFonts w:hint="eastAsia" w:ascii="宋体" w:hAnsi="Cambria" w:cs="宋体"/>
          <w:kern w:val="0"/>
          <w:sz w:val="24"/>
          <w:lang w:val="zh-CN"/>
        </w:rPr>
        <w:t>）磋商保证金证明格式……………………………………………所在页码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15</w:t>
      </w:r>
      <w:r>
        <w:rPr>
          <w:rFonts w:hint="eastAsia" w:ascii="宋体" w:hAnsi="Cambria" w:cs="宋体"/>
          <w:kern w:val="0"/>
          <w:sz w:val="24"/>
          <w:lang w:val="zh-CN"/>
        </w:rPr>
        <w:t>）参加本项目技术人员汇总表……………………………………所在页码</w:t>
      </w:r>
    </w:p>
    <w:p>
      <w:pPr>
        <w:autoSpaceDE w:val="0"/>
        <w:autoSpaceDN w:val="0"/>
        <w:adjustRightInd w:val="0"/>
        <w:spacing w:line="400" w:lineRule="exact"/>
        <w:ind w:firstLine="480" w:firstLineChars="200"/>
        <w:jc w:val="right"/>
        <w:rPr>
          <w:lang w:val="zh-CN"/>
        </w:rPr>
      </w:pPr>
      <w:r>
        <w:rPr>
          <w:rFonts w:hint="eastAsia" w:ascii="宋体" w:hAnsi="Cambria" w:cs="宋体"/>
          <w:kern w:val="0"/>
          <w:sz w:val="24"/>
          <w:lang w:val="zh-CN"/>
        </w:rPr>
        <w:t>（</w:t>
      </w:r>
      <w:r>
        <w:rPr>
          <w:rFonts w:hint="eastAsia" w:ascii="宋体" w:hAnsi="Cambria" w:cs="宋体"/>
          <w:kern w:val="0"/>
          <w:sz w:val="24"/>
        </w:rPr>
        <w:t>16</w:t>
      </w:r>
      <w:r>
        <w:rPr>
          <w:rFonts w:hint="eastAsia" w:ascii="宋体" w:hAnsi="Cambria" w:cs="宋体"/>
          <w:kern w:val="0"/>
          <w:sz w:val="24"/>
          <w:lang w:val="zh-CN"/>
        </w:rPr>
        <w:t>）项目负责人简历表表……………………………………………所在页码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17</w:t>
      </w:r>
      <w:r>
        <w:rPr>
          <w:rFonts w:hint="eastAsia" w:ascii="宋体" w:hAnsi="Cambria" w:cs="宋体"/>
          <w:kern w:val="0"/>
          <w:sz w:val="24"/>
          <w:lang w:val="zh-CN"/>
        </w:rPr>
        <w:t>）类似业绩证明材料………………………………………………所在页码</w:t>
      </w: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w:t>
      </w:r>
      <w:r>
        <w:rPr>
          <w:rFonts w:hint="eastAsia" w:ascii="宋体" w:hAnsi="Cambria" w:cs="宋体"/>
          <w:kern w:val="0"/>
          <w:sz w:val="24"/>
        </w:rPr>
        <w:t>18</w:t>
      </w:r>
      <w:r>
        <w:rPr>
          <w:rFonts w:hint="eastAsia" w:ascii="宋体" w:hAnsi="Cambria" w:cs="宋体"/>
          <w:kern w:val="0"/>
          <w:sz w:val="24"/>
          <w:lang w:val="zh-CN"/>
        </w:rPr>
        <w:t>）竞争性磋商最后报价表…………………………………………所在页码</w:t>
      </w:r>
    </w:p>
    <w:p>
      <w:pPr>
        <w:autoSpaceDE w:val="0"/>
        <w:autoSpaceDN w:val="0"/>
        <w:adjustRightInd w:val="0"/>
        <w:spacing w:line="400" w:lineRule="exact"/>
        <w:ind w:firstLine="480" w:firstLineChars="200"/>
        <w:jc w:val="left"/>
        <w:rPr>
          <w:rFonts w:ascii="宋体" w:hAnsi="宋体" w:eastAsia="宋体" w:cs="宋体"/>
          <w:kern w:val="0"/>
          <w:sz w:val="24"/>
          <w:lang w:val="zh-CN"/>
        </w:rPr>
      </w:pPr>
      <w:r>
        <w:rPr>
          <w:rFonts w:hint="eastAsia" w:ascii="宋体" w:hAnsi="宋体" w:eastAsia="宋体" w:cs="宋体"/>
          <w:kern w:val="0"/>
          <w:sz w:val="24"/>
          <w:lang w:val="zh-CN"/>
        </w:rPr>
        <w:t>（</w:t>
      </w:r>
      <w:r>
        <w:rPr>
          <w:rFonts w:hint="eastAsia" w:ascii="宋体" w:hAnsi="宋体" w:eastAsia="宋体" w:cs="宋体"/>
          <w:kern w:val="0"/>
          <w:sz w:val="24"/>
        </w:rPr>
        <w:t>19</w:t>
      </w:r>
      <w:r>
        <w:rPr>
          <w:rFonts w:hint="eastAsia" w:ascii="宋体" w:hAnsi="宋体" w:eastAsia="宋体" w:cs="宋体"/>
          <w:kern w:val="0"/>
          <w:sz w:val="24"/>
          <w:lang w:val="zh-CN"/>
        </w:rPr>
        <w:t>）供应商认为在其他方面有必要说明的事项</w:t>
      </w:r>
      <w:r>
        <w:rPr>
          <w:rFonts w:hint="eastAsia" w:ascii="宋体" w:hAnsi="Cambria" w:cs="宋体"/>
          <w:kern w:val="0"/>
          <w:sz w:val="24"/>
          <w:lang w:val="zh-CN"/>
        </w:rPr>
        <w:t>……………………所在页码</w:t>
      </w: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r>
        <w:rPr>
          <w:rFonts w:hint="eastAsia" w:ascii="宋体" w:hAnsi="Cambria" w:cs="宋体"/>
          <w:kern w:val="0"/>
          <w:sz w:val="24"/>
          <w:lang w:val="zh-CN"/>
        </w:rPr>
        <w:t xml:space="preserve"> </w:t>
      </w: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autoSpaceDE w:val="0"/>
        <w:autoSpaceDN w:val="0"/>
        <w:adjustRightInd w:val="0"/>
        <w:spacing w:line="400" w:lineRule="exact"/>
        <w:ind w:firstLine="480" w:firstLineChars="200"/>
        <w:jc w:val="right"/>
        <w:rPr>
          <w:rFonts w:ascii="宋体" w:hAnsi="Cambria" w:cs="宋体"/>
          <w:kern w:val="0"/>
          <w:sz w:val="24"/>
          <w:lang w:val="zh-CN"/>
        </w:rPr>
      </w:pPr>
    </w:p>
    <w:p>
      <w:pPr>
        <w:pStyle w:val="4"/>
        <w:rPr>
          <w:lang w:val="zh-CN"/>
        </w:rPr>
      </w:pPr>
    </w:p>
    <w:p>
      <w:pPr>
        <w:rPr>
          <w:lang w:val="zh-CN"/>
        </w:rPr>
      </w:pPr>
    </w:p>
    <w:p>
      <w:pPr>
        <w:pStyle w:val="20"/>
        <w:jc w:val="left"/>
        <w:rPr>
          <w:rFonts w:ascii="宋体" w:hAnsi="宋体" w:eastAsia="宋体" w:cs="宋体"/>
          <w:sz w:val="28"/>
          <w:szCs w:val="28"/>
          <w:lang w:val="zh-CN"/>
        </w:rPr>
      </w:pPr>
      <w:bookmarkStart w:id="90" w:name="_Toc12381"/>
      <w:bookmarkStart w:id="91" w:name="_Toc29535"/>
      <w:r>
        <w:rPr>
          <w:rFonts w:hint="eastAsia" w:ascii="宋体" w:hAnsi="宋体" w:eastAsia="宋体" w:cs="宋体"/>
          <w:sz w:val="28"/>
          <w:szCs w:val="28"/>
          <w:lang w:val="zh-CN"/>
        </w:rPr>
        <w:t>附件3：响应函</w:t>
      </w:r>
      <w:bookmarkEnd w:id="90"/>
      <w:bookmarkEnd w:id="91"/>
    </w:p>
    <w:p>
      <w:pPr>
        <w:autoSpaceDE w:val="0"/>
        <w:autoSpaceDN w:val="0"/>
        <w:adjustRightInd w:val="0"/>
        <w:spacing w:line="400" w:lineRule="exact"/>
        <w:jc w:val="center"/>
        <w:rPr>
          <w:rFonts w:ascii="宋体" w:hAnsi="宋体" w:cs="宋体"/>
          <w:b/>
          <w:bCs/>
          <w:kern w:val="0"/>
          <w:sz w:val="36"/>
          <w:szCs w:val="36"/>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响应函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我们收到</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hint="eastAsia" w:ascii="宋体" w:hAnsi="Cambria" w:cs="宋体"/>
          <w:kern w:val="0"/>
          <w:sz w:val="24"/>
          <w:u w:val="single"/>
          <w:lang w:val="zh-CN"/>
        </w:rPr>
        <w:t>项目名称（项目编号）</w:t>
      </w:r>
      <w:r>
        <w:rPr>
          <w:rFonts w:hint="eastAsia" w:ascii="宋体" w:hAnsi="Cambria" w:cs="宋体"/>
          <w:kern w:val="0"/>
          <w:sz w:val="24"/>
          <w:lang w:val="zh-CN"/>
        </w:rPr>
        <w:t>竞争性磋商文件，经研究，法定代表人（姓名、职务）正式授权（委托代理人姓名、职务）代表供应商（供应商名称、地址）提交响应文件。</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据此函，签字代表宣布同意如下：</w:t>
      </w:r>
    </w:p>
    <w:p>
      <w:pPr>
        <w:autoSpaceDE w:val="0"/>
        <w:autoSpaceDN w:val="0"/>
        <w:adjustRightInd w:val="0"/>
        <w:spacing w:line="360" w:lineRule="auto"/>
        <w:ind w:firstLine="480"/>
        <w:rPr>
          <w:rFonts w:ascii="宋体" w:hAnsi="Cambria" w:cs="宋体"/>
          <w:kern w:val="0"/>
          <w:sz w:val="24"/>
          <w:lang w:val="zh-CN"/>
        </w:rPr>
      </w:pPr>
      <w:r>
        <w:rPr>
          <w:rFonts w:ascii="宋体" w:hAnsi="Cambria" w:cs="宋体"/>
          <w:kern w:val="0"/>
          <w:sz w:val="24"/>
          <w:lang w:val="zh-CN"/>
        </w:rPr>
        <w:t>1.</w:t>
      </w:r>
      <w:r>
        <w:rPr>
          <w:rFonts w:hint="eastAsia" w:ascii="宋体" w:hAnsi="Cambria" w:cs="宋体"/>
          <w:kern w:val="0"/>
          <w:sz w:val="24"/>
          <w:lang w:val="zh-CN"/>
        </w:rPr>
        <w:t>我方已详阅竞争性磋商文件的全部内容，包括澄清、修改条款等有关附件，承诺对其完全理解并接受。</w:t>
      </w:r>
    </w:p>
    <w:p>
      <w:pPr>
        <w:autoSpaceDE w:val="0"/>
        <w:autoSpaceDN w:val="0"/>
        <w:adjustRightInd w:val="0"/>
        <w:spacing w:line="360" w:lineRule="auto"/>
        <w:ind w:firstLine="480"/>
        <w:rPr>
          <w:rFonts w:ascii="宋体" w:hAnsi="Cambria" w:cs="宋体"/>
          <w:kern w:val="0"/>
          <w:sz w:val="24"/>
          <w:lang w:val="zh-CN"/>
        </w:rPr>
      </w:pPr>
      <w:r>
        <w:rPr>
          <w:rFonts w:ascii="宋体" w:hAnsi="Cambria" w:cs="宋体"/>
          <w:kern w:val="0"/>
          <w:sz w:val="24"/>
          <w:lang w:val="zh-CN"/>
        </w:rPr>
        <w:t>2.</w:t>
      </w:r>
      <w:r>
        <w:rPr>
          <w:rFonts w:hint="eastAsia" w:ascii="宋体" w:hAnsi="Cambria" w:cs="宋体"/>
          <w:kern w:val="0"/>
          <w:sz w:val="24"/>
          <w:lang w:val="zh-CN"/>
        </w:rPr>
        <w:t>磋商有效期自提交响应文件之日起</w:t>
      </w:r>
      <w:r>
        <w:rPr>
          <w:rFonts w:hint="eastAsia" w:ascii="宋体" w:hAnsi="Cambria" w:cs="宋体"/>
          <w:kern w:val="0"/>
          <w:sz w:val="24"/>
          <w:u w:val="single"/>
        </w:rPr>
        <w:t>90</w:t>
      </w:r>
      <w:r>
        <w:rPr>
          <w:rFonts w:hint="eastAsia" w:ascii="宋体" w:hAnsi="Cambria" w:cs="宋体"/>
          <w:kern w:val="0"/>
          <w:sz w:val="24"/>
        </w:rPr>
        <w:t>（日历日/工作日）</w:t>
      </w:r>
      <w:r>
        <w:rPr>
          <w:rFonts w:hint="eastAsia" w:ascii="宋体" w:hAnsi="Cambria" w:cs="宋体"/>
          <w:kern w:val="0"/>
          <w:sz w:val="24"/>
          <w:lang w:val="zh-CN"/>
        </w:rPr>
        <w:t>内有效。如果我方在磋商有效期成交后不签约的，磋商保证金将被贵方没收。</w:t>
      </w:r>
    </w:p>
    <w:p>
      <w:pPr>
        <w:autoSpaceDE w:val="0"/>
        <w:autoSpaceDN w:val="0"/>
        <w:adjustRightInd w:val="0"/>
        <w:spacing w:line="360" w:lineRule="auto"/>
        <w:ind w:firstLine="480"/>
        <w:rPr>
          <w:rFonts w:ascii="宋体" w:hAnsi="Cambria" w:cs="宋体"/>
          <w:kern w:val="0"/>
          <w:sz w:val="24"/>
          <w:lang w:val="zh-CN"/>
        </w:rPr>
      </w:pPr>
      <w:r>
        <w:rPr>
          <w:rFonts w:ascii="宋体" w:hAnsi="Cambria" w:cs="宋体"/>
          <w:kern w:val="0"/>
          <w:sz w:val="24"/>
          <w:lang w:val="zh-CN"/>
        </w:rPr>
        <w:t>3.</w:t>
      </w:r>
      <w:r>
        <w:rPr>
          <w:rFonts w:hint="eastAsia" w:ascii="宋体" w:hAnsi="Cambria" w:cs="宋体"/>
          <w:kern w:val="0"/>
          <w:sz w:val="24"/>
          <w:lang w:val="zh-CN"/>
        </w:rPr>
        <w:t>我方同意按照贵方要求提供与竞争性磋商有关的一切数据或资料，理解并接受贵方制定的评标办法。</w:t>
      </w:r>
    </w:p>
    <w:p>
      <w:pPr>
        <w:autoSpaceDE w:val="0"/>
        <w:autoSpaceDN w:val="0"/>
        <w:adjustRightInd w:val="0"/>
        <w:spacing w:line="360" w:lineRule="auto"/>
        <w:ind w:firstLine="480"/>
        <w:rPr>
          <w:rFonts w:ascii="宋体" w:hAnsi="Cambria" w:cs="宋体"/>
          <w:kern w:val="0"/>
          <w:sz w:val="24"/>
          <w:lang w:val="zh-CN"/>
        </w:rPr>
      </w:pPr>
      <w:r>
        <w:rPr>
          <w:rFonts w:ascii="宋体" w:hAnsi="Cambria" w:cs="宋体"/>
          <w:kern w:val="0"/>
          <w:sz w:val="24"/>
          <w:lang w:val="zh-CN"/>
        </w:rPr>
        <w:t>4.</w:t>
      </w:r>
      <w:r>
        <w:rPr>
          <w:rFonts w:hint="eastAsia" w:ascii="宋体" w:hAnsi="Cambria" w:cs="宋体"/>
          <w:kern w:val="0"/>
          <w:sz w:val="24"/>
          <w:lang w:val="zh-CN"/>
        </w:rPr>
        <w:t>与本竞争性磋商有关的一切正式往来通讯请寄：</w:t>
      </w:r>
    </w:p>
    <w:p>
      <w:pPr>
        <w:autoSpaceDE w:val="0"/>
        <w:autoSpaceDN w:val="0"/>
        <w:adjustRightInd w:val="0"/>
        <w:spacing w:line="360" w:lineRule="auto"/>
        <w:ind w:firstLine="480"/>
        <w:rPr>
          <w:rFonts w:ascii="宋体" w:hAnsi="Cambria" w:cs="宋体"/>
          <w:kern w:val="0"/>
          <w:sz w:val="24"/>
          <w:lang w:val="zh-CN"/>
        </w:rPr>
      </w:pP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地址：</w:t>
      </w:r>
      <w:r>
        <w:rPr>
          <w:rFonts w:hint="eastAsia" w:ascii="宋体" w:hAnsi="Cambria" w:cs="宋体"/>
          <w:kern w:val="0"/>
          <w:sz w:val="24"/>
          <w:u w:val="single"/>
        </w:rPr>
        <w:t xml:space="preserve">                       </w:t>
      </w:r>
      <w:r>
        <w:rPr>
          <w:rFonts w:hint="eastAsia" w:ascii="宋体" w:hAnsi="Cambria" w:cs="宋体"/>
          <w:kern w:val="0"/>
          <w:sz w:val="24"/>
        </w:rPr>
        <w:t xml:space="preserve">             </w:t>
      </w:r>
      <w:r>
        <w:rPr>
          <w:rFonts w:ascii="宋体" w:hAnsi="Cambria" w:cs="宋体"/>
          <w:kern w:val="0"/>
          <w:sz w:val="24"/>
          <w:lang w:val="zh-CN"/>
        </w:rPr>
        <w:t xml:space="preserve"> </w:t>
      </w:r>
      <w:r>
        <w:rPr>
          <w:rFonts w:hint="eastAsia" w:ascii="宋体" w:hAnsi="Cambria" w:cs="宋体"/>
          <w:kern w:val="0"/>
          <w:sz w:val="24"/>
          <w:lang w:val="zh-CN"/>
        </w:rPr>
        <w:t>邮编：</w:t>
      </w:r>
      <w:r>
        <w:rPr>
          <w:rFonts w:ascii="宋体" w:hAnsi="Cambria" w:cs="宋体"/>
          <w:kern w:val="0"/>
          <w:sz w:val="24"/>
          <w:lang w:val="zh-CN"/>
        </w:rPr>
        <w:t>______________</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电话：</w:t>
      </w:r>
      <w:r>
        <w:rPr>
          <w:rFonts w:hint="eastAsia" w:ascii="宋体" w:hAnsi="Cambria" w:cs="宋体"/>
          <w:kern w:val="0"/>
          <w:sz w:val="24"/>
          <w:u w:val="single"/>
        </w:rPr>
        <w:t xml:space="preserve">                       </w:t>
      </w:r>
      <w:r>
        <w:rPr>
          <w:rFonts w:ascii="宋体" w:hAnsi="Cambria" w:cs="宋体"/>
          <w:kern w:val="0"/>
          <w:sz w:val="24"/>
          <w:lang w:val="zh-CN"/>
        </w:rPr>
        <w:t xml:space="preserve">     </w:t>
      </w:r>
      <w:r>
        <w:rPr>
          <w:rFonts w:hint="eastAsia" w:ascii="宋体" w:hAnsi="Cambria" w:cs="宋体"/>
          <w:kern w:val="0"/>
          <w:sz w:val="24"/>
        </w:rPr>
        <w:t xml:space="preserve">        </w:t>
      </w:r>
      <w:r>
        <w:rPr>
          <w:rFonts w:ascii="宋体" w:hAnsi="Cambria" w:cs="宋体"/>
          <w:kern w:val="0"/>
          <w:sz w:val="24"/>
          <w:lang w:val="zh-CN"/>
        </w:rPr>
        <w:t xml:space="preserve"> </w:t>
      </w:r>
      <w:r>
        <w:rPr>
          <w:rFonts w:hint="eastAsia" w:ascii="宋体" w:hAnsi="Cambria" w:cs="宋体"/>
          <w:kern w:val="0"/>
          <w:sz w:val="24"/>
          <w:lang w:val="zh-CN"/>
        </w:rPr>
        <w:t>传真：</w:t>
      </w:r>
      <w:r>
        <w:rPr>
          <w:rFonts w:ascii="宋体" w:hAnsi="Cambria" w:cs="宋体"/>
          <w:kern w:val="0"/>
          <w:sz w:val="24"/>
          <w:lang w:val="zh-CN"/>
        </w:rPr>
        <w:t>______________</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法定代表人姓名：</w:t>
      </w:r>
      <w:r>
        <w:rPr>
          <w:rFonts w:ascii="宋体" w:hAnsi="Cambria" w:cs="宋体"/>
          <w:kern w:val="0"/>
          <w:sz w:val="24"/>
          <w:lang w:val="zh-CN"/>
        </w:rPr>
        <w:t xml:space="preserve"> ___________ </w:t>
      </w:r>
      <w:r>
        <w:rPr>
          <w:rFonts w:hint="eastAsia" w:ascii="宋体" w:hAnsi="Cambria" w:cs="宋体"/>
          <w:kern w:val="0"/>
          <w:sz w:val="24"/>
        </w:rPr>
        <w:t xml:space="preserve">     </w:t>
      </w:r>
      <w:r>
        <w:rPr>
          <w:rFonts w:ascii="宋体" w:hAnsi="Cambria" w:cs="宋体"/>
          <w:kern w:val="0"/>
          <w:sz w:val="24"/>
          <w:lang w:val="zh-CN"/>
        </w:rPr>
        <w:t xml:space="preserve"> </w:t>
      </w:r>
      <w:r>
        <w:rPr>
          <w:rFonts w:hint="eastAsia" w:ascii="宋体" w:hAnsi="Cambria" w:cs="宋体"/>
          <w:kern w:val="0"/>
          <w:sz w:val="24"/>
        </w:rPr>
        <w:t xml:space="preserve">       </w:t>
      </w:r>
      <w:r>
        <w:rPr>
          <w:rFonts w:ascii="宋体" w:hAnsi="Cambria" w:cs="宋体"/>
          <w:kern w:val="0"/>
          <w:sz w:val="24"/>
          <w:lang w:val="zh-CN"/>
        </w:rPr>
        <w:t xml:space="preserve"> </w:t>
      </w:r>
      <w:r>
        <w:rPr>
          <w:rFonts w:hint="eastAsia" w:ascii="宋体" w:hAnsi="Cambria" w:cs="宋体"/>
          <w:kern w:val="0"/>
          <w:sz w:val="24"/>
          <w:lang w:val="zh-CN"/>
        </w:rPr>
        <w:t>职务：</w:t>
      </w:r>
      <w:r>
        <w:rPr>
          <w:rFonts w:ascii="宋体" w:hAnsi="Cambria" w:cs="宋体"/>
          <w:kern w:val="0"/>
          <w:sz w:val="24"/>
          <w:lang w:val="zh-CN"/>
        </w:rPr>
        <w:t>______________</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w:t>
      </w:r>
    </w:p>
    <w:p>
      <w:pPr>
        <w:ind w:right="480" w:firstLine="4819" w:firstLineChars="2000"/>
        <w:rPr>
          <w:rFonts w:ascii="宋体" w:hAnsi="宋体"/>
          <w:b/>
          <w:sz w:val="24"/>
        </w:rPr>
      </w:pPr>
      <w:r>
        <w:rPr>
          <w:rFonts w:hint="eastAsia" w:ascii="宋体" w:hAnsi="宋体"/>
          <w:b/>
          <w:sz w:val="24"/>
        </w:rPr>
        <w:t>供应商：</w:t>
      </w:r>
      <w:r>
        <w:rPr>
          <w:rFonts w:hint="eastAsia" w:ascii="宋体" w:hAnsi="宋体" w:cs="宋体"/>
          <w:kern w:val="0"/>
          <w:sz w:val="24"/>
          <w:u w:val="single"/>
        </w:rPr>
        <w:t xml:space="preserve">         </w:t>
      </w:r>
      <w:r>
        <w:rPr>
          <w:rFonts w:hint="eastAsia" w:ascii="宋体" w:hAnsi="宋体"/>
          <w:b/>
          <w:sz w:val="24"/>
        </w:rPr>
        <w:t>（公章）</w:t>
      </w:r>
    </w:p>
    <w:p>
      <w:pPr>
        <w:ind w:firstLine="482" w:firstLineChars="200"/>
        <w:jc w:val="center"/>
        <w:rPr>
          <w:rFonts w:ascii="宋体" w:hAnsi="宋体"/>
          <w:b/>
          <w:sz w:val="24"/>
        </w:rPr>
      </w:pPr>
      <w:r>
        <w:rPr>
          <w:rFonts w:hint="eastAsia" w:ascii="宋体" w:hAnsi="宋体"/>
          <w:b/>
          <w:sz w:val="24"/>
        </w:rPr>
        <w:t xml:space="preserve">                法定代表人或委托代理人：</w:t>
      </w:r>
      <w:r>
        <w:rPr>
          <w:rFonts w:hint="eastAsia" w:ascii="宋体" w:hAnsi="宋体" w:cs="宋体"/>
          <w:kern w:val="0"/>
          <w:sz w:val="24"/>
          <w:u w:val="single"/>
        </w:rPr>
        <w:t xml:space="preserve">         </w:t>
      </w:r>
      <w:r>
        <w:rPr>
          <w:rFonts w:hint="eastAsia" w:ascii="宋体" w:hAnsi="宋体"/>
          <w:b/>
          <w:sz w:val="24"/>
        </w:rPr>
        <w:t>（签字）</w:t>
      </w:r>
    </w:p>
    <w:p>
      <w:pPr>
        <w:ind w:firstLine="482" w:firstLineChars="200"/>
        <w:jc w:val="center"/>
        <w:rPr>
          <w:rFonts w:ascii="宋体" w:hAnsi="宋体"/>
          <w:b/>
          <w:sz w:val="24"/>
        </w:rPr>
      </w:pPr>
      <w:r>
        <w:rPr>
          <w:rFonts w:hint="eastAsia" w:ascii="宋体" w:hAnsi="宋体"/>
          <w:b/>
          <w:sz w:val="24"/>
        </w:rPr>
        <w:t xml:space="preserve">               年   月  日</w:t>
      </w:r>
    </w:p>
    <w:p/>
    <w:p>
      <w:bookmarkStart w:id="92" w:name="_Toc29837"/>
    </w:p>
    <w:p>
      <w:pPr>
        <w:rPr>
          <w:rFonts w:ascii="宋体" w:hAnsi="宋体" w:eastAsia="宋体" w:cs="宋体"/>
          <w:sz w:val="28"/>
          <w:szCs w:val="28"/>
          <w:lang w:val="zh-CN"/>
        </w:rPr>
      </w:pPr>
      <w:bookmarkStart w:id="93" w:name="_Toc3468"/>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94" w:name="_Toc1664"/>
      <w:bookmarkStart w:id="95" w:name="_Toc25940"/>
      <w:r>
        <w:rPr>
          <w:rFonts w:hint="eastAsia" w:ascii="宋体" w:hAnsi="宋体" w:eastAsia="宋体" w:cs="宋体"/>
          <w:sz w:val="28"/>
          <w:szCs w:val="28"/>
          <w:lang w:val="zh-CN"/>
        </w:rPr>
        <w:t>附件</w:t>
      </w:r>
      <w:bookmarkStart w:id="96" w:name="_Toc376936769"/>
      <w:bookmarkStart w:id="97" w:name="_Toc325726038"/>
      <w:r>
        <w:rPr>
          <w:rFonts w:hint="eastAsia" w:ascii="宋体" w:hAnsi="宋体" w:eastAsia="宋体" w:cs="宋体"/>
          <w:sz w:val="28"/>
          <w:szCs w:val="28"/>
          <w:lang w:val="zh-CN"/>
        </w:rPr>
        <w:t>4：竞争性磋商最初报价表</w:t>
      </w:r>
      <w:bookmarkEnd w:id="92"/>
      <w:bookmarkEnd w:id="93"/>
      <w:bookmarkEnd w:id="94"/>
      <w:bookmarkEnd w:id="95"/>
      <w:bookmarkEnd w:id="96"/>
      <w:bookmarkEnd w:id="97"/>
    </w:p>
    <w:p>
      <w:pPr>
        <w:pStyle w:val="20"/>
        <w:rPr>
          <w:rFonts w:ascii="宋体" w:hAnsi="宋体"/>
          <w:color w:val="000000"/>
          <w:sz w:val="32"/>
          <w:lang w:val="zh-CN"/>
        </w:rPr>
      </w:pPr>
      <w:bookmarkStart w:id="98" w:name="_Toc23905"/>
      <w:bookmarkStart w:id="99" w:name="_Toc22391"/>
      <w:bookmarkStart w:id="100" w:name="_Toc31375"/>
      <w:bookmarkStart w:id="101" w:name="_Toc28355"/>
      <w:bookmarkStart w:id="102" w:name="_Toc32522"/>
      <w:bookmarkStart w:id="103" w:name="_Toc19365"/>
      <w:bookmarkStart w:id="104" w:name="_Toc21467"/>
      <w:bookmarkStart w:id="105" w:name="_Toc5550"/>
      <w:bookmarkStart w:id="106" w:name="_Toc13150"/>
      <w:bookmarkStart w:id="107" w:name="_Toc11412"/>
      <w:r>
        <w:rPr>
          <w:rFonts w:hint="eastAsia" w:ascii="宋体" w:hAnsi="宋体"/>
          <w:color w:val="000000"/>
          <w:sz w:val="32"/>
          <w:lang w:val="zh-CN"/>
        </w:rPr>
        <w:t>竞争性磋商最初报价表</w:t>
      </w:r>
      <w:bookmarkEnd w:id="98"/>
      <w:bookmarkEnd w:id="99"/>
      <w:bookmarkEnd w:id="100"/>
      <w:bookmarkEnd w:id="101"/>
      <w:bookmarkEnd w:id="102"/>
      <w:bookmarkEnd w:id="103"/>
      <w:bookmarkEnd w:id="104"/>
      <w:bookmarkEnd w:id="105"/>
      <w:bookmarkEnd w:id="106"/>
      <w:bookmarkEnd w:id="107"/>
    </w:p>
    <w:p>
      <w:pPr>
        <w:spacing w:line="400" w:lineRule="exact"/>
        <w:rPr>
          <w:rFonts w:ascii="宋体" w:hAnsi="宋体"/>
          <w:b/>
          <w:color w:val="000000"/>
          <w:sz w:val="24"/>
        </w:rPr>
      </w:pPr>
      <w:r>
        <w:rPr>
          <w:rFonts w:hint="eastAsia" w:ascii="宋体" w:hAnsi="宋体"/>
          <w:b/>
          <w:color w:val="000000"/>
          <w:sz w:val="24"/>
        </w:rPr>
        <w:t xml:space="preserve">供应商名称： </w:t>
      </w:r>
    </w:p>
    <w:p>
      <w:pPr>
        <w:spacing w:line="400" w:lineRule="exact"/>
        <w:rPr>
          <w:rFonts w:ascii="宋体" w:hAnsi="宋体"/>
          <w:b/>
          <w:color w:val="000000"/>
          <w:sz w:val="24"/>
        </w:rPr>
      </w:pPr>
      <w:r>
        <w:rPr>
          <w:rFonts w:hint="eastAsia" w:ascii="宋体" w:hAnsi="宋体"/>
          <w:b/>
          <w:color w:val="000000"/>
          <w:sz w:val="24"/>
        </w:rPr>
        <w:t xml:space="preserve">                                                    </w:t>
      </w:r>
      <w:r>
        <w:rPr>
          <w:rFonts w:hint="eastAsia" w:ascii="宋体" w:hAnsi="宋体"/>
          <w:b/>
          <w:bCs/>
          <w:color w:val="000000"/>
          <w:sz w:val="24"/>
        </w:rPr>
        <w:t xml:space="preserve"> </w:t>
      </w:r>
      <w:r>
        <w:rPr>
          <w:rFonts w:hint="eastAsia" w:ascii="宋体" w:hAnsi="宋体"/>
          <w:color w:val="000000"/>
          <w:sz w:val="24"/>
        </w:rPr>
        <w:t>单位：</w:t>
      </w:r>
      <w:r>
        <w:rPr>
          <w:rFonts w:hint="eastAsia" w:ascii="宋体" w:hAnsi="宋体"/>
          <w:bCs/>
          <w:color w:val="000000"/>
          <w:sz w:val="24"/>
        </w:rPr>
        <w:t>人民币(元)</w:t>
      </w:r>
    </w:p>
    <w:tbl>
      <w:tblPr>
        <w:tblStyle w:val="22"/>
        <w:tblpPr w:leftFromText="180" w:rightFromText="180" w:vertAnchor="text" w:horzAnchor="margin" w:tblpY="14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2"/>
        <w:gridCol w:w="3827"/>
        <w:gridCol w:w="172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2092" w:type="dxa"/>
            <w:vAlign w:val="center"/>
          </w:tcPr>
          <w:p>
            <w:pPr>
              <w:adjustRightInd w:val="0"/>
              <w:spacing w:line="400" w:lineRule="exact"/>
              <w:jc w:val="center"/>
              <w:textAlignment w:val="baseline"/>
              <w:rPr>
                <w:rFonts w:ascii="宋体" w:hAnsi="宋体"/>
                <w:b/>
                <w:color w:val="000000"/>
                <w:sz w:val="24"/>
              </w:rPr>
            </w:pPr>
            <w:r>
              <w:rPr>
                <w:rFonts w:hint="eastAsia" w:ascii="宋体" w:hAnsi="宋体"/>
                <w:b/>
                <w:color w:val="000000"/>
                <w:sz w:val="24"/>
              </w:rPr>
              <w:t>项目名称</w:t>
            </w:r>
          </w:p>
        </w:tc>
        <w:tc>
          <w:tcPr>
            <w:tcW w:w="3827" w:type="dxa"/>
            <w:vAlign w:val="center"/>
          </w:tcPr>
          <w:p>
            <w:pPr>
              <w:adjustRightInd w:val="0"/>
              <w:spacing w:line="400" w:lineRule="exact"/>
              <w:ind w:firstLine="482" w:firstLineChars="200"/>
              <w:jc w:val="center"/>
              <w:textAlignment w:val="baseline"/>
              <w:rPr>
                <w:rFonts w:ascii="宋体" w:hAnsi="宋体"/>
                <w:b/>
                <w:color w:val="000000"/>
                <w:sz w:val="24"/>
              </w:rPr>
            </w:pPr>
            <w:r>
              <w:rPr>
                <w:rFonts w:hint="eastAsia" w:ascii="宋体" w:hAnsi="宋体"/>
                <w:b/>
                <w:color w:val="000000"/>
                <w:sz w:val="24"/>
              </w:rPr>
              <w:t>投 标 报 价</w:t>
            </w:r>
          </w:p>
        </w:tc>
        <w:tc>
          <w:tcPr>
            <w:tcW w:w="1720" w:type="dxa"/>
            <w:vAlign w:val="center"/>
          </w:tcPr>
          <w:p>
            <w:pPr>
              <w:adjustRightInd w:val="0"/>
              <w:spacing w:line="400" w:lineRule="exact"/>
              <w:ind w:firstLine="120" w:firstLineChars="50"/>
              <w:jc w:val="center"/>
              <w:textAlignment w:val="baseline"/>
              <w:rPr>
                <w:rFonts w:ascii="宋体" w:hAnsi="宋体"/>
                <w:b/>
                <w:color w:val="000000"/>
                <w:sz w:val="24"/>
              </w:rPr>
            </w:pPr>
            <w:r>
              <w:rPr>
                <w:rFonts w:hint="eastAsia" w:ascii="宋体" w:hAnsi="宋体"/>
                <w:b/>
                <w:color w:val="000000"/>
                <w:sz w:val="24"/>
              </w:rPr>
              <w:t>服务期</w:t>
            </w:r>
          </w:p>
        </w:tc>
        <w:tc>
          <w:tcPr>
            <w:tcW w:w="1400" w:type="dxa"/>
            <w:vAlign w:val="center"/>
          </w:tcPr>
          <w:p>
            <w:pPr>
              <w:adjustRightInd w:val="0"/>
              <w:spacing w:line="400" w:lineRule="exact"/>
              <w:ind w:left="275" w:leftChars="16" w:hanging="241" w:hangingChars="100"/>
              <w:jc w:val="center"/>
              <w:textAlignment w:val="baseline"/>
              <w:rPr>
                <w:rFonts w:ascii="宋体" w:hAnsi="宋体"/>
                <w:b/>
                <w:color w:val="000000"/>
                <w:sz w:val="24"/>
              </w:rPr>
            </w:pPr>
            <w:r>
              <w:rPr>
                <w:rFonts w:hint="eastAsia" w:ascii="宋体" w:hAnsi="宋体"/>
                <w:b/>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2092" w:type="dxa"/>
            <w:vMerge w:val="restart"/>
            <w:vAlign w:val="center"/>
          </w:tcPr>
          <w:p>
            <w:pPr>
              <w:adjustRightInd w:val="0"/>
              <w:spacing w:line="400" w:lineRule="exact"/>
              <w:ind w:firstLine="482" w:firstLineChars="200"/>
              <w:textAlignment w:val="baseline"/>
              <w:rPr>
                <w:rFonts w:ascii="宋体" w:hAnsi="宋体"/>
                <w:b/>
                <w:bCs/>
                <w:color w:val="000000"/>
                <w:sz w:val="24"/>
              </w:rPr>
            </w:pPr>
          </w:p>
        </w:tc>
        <w:tc>
          <w:tcPr>
            <w:tcW w:w="3827" w:type="dxa"/>
          </w:tcPr>
          <w:p>
            <w:pPr>
              <w:adjustRightInd w:val="0"/>
              <w:spacing w:line="400" w:lineRule="exact"/>
              <w:textAlignment w:val="baseline"/>
              <w:rPr>
                <w:rFonts w:ascii="宋体" w:hAnsi="宋体"/>
                <w:b/>
                <w:color w:val="000000"/>
                <w:sz w:val="24"/>
              </w:rPr>
            </w:pPr>
            <w:r>
              <w:rPr>
                <w:rFonts w:hint="eastAsia" w:ascii="宋体" w:hAnsi="宋体"/>
                <w:b/>
                <w:color w:val="000000"/>
                <w:sz w:val="24"/>
              </w:rPr>
              <w:t>大写：</w:t>
            </w:r>
          </w:p>
        </w:tc>
        <w:tc>
          <w:tcPr>
            <w:tcW w:w="1720" w:type="dxa"/>
            <w:vMerge w:val="restart"/>
          </w:tcPr>
          <w:p>
            <w:pPr>
              <w:adjustRightInd w:val="0"/>
              <w:spacing w:line="400" w:lineRule="exact"/>
              <w:ind w:firstLine="198" w:firstLineChars="82"/>
              <w:textAlignment w:val="baseline"/>
              <w:rPr>
                <w:rFonts w:ascii="宋体" w:hAnsi="宋体"/>
                <w:b/>
                <w:color w:val="000000"/>
                <w:sz w:val="24"/>
              </w:rPr>
            </w:pPr>
          </w:p>
        </w:tc>
        <w:tc>
          <w:tcPr>
            <w:tcW w:w="1400" w:type="dxa"/>
            <w:vMerge w:val="restart"/>
          </w:tcPr>
          <w:p>
            <w:pPr>
              <w:adjustRightInd w:val="0"/>
              <w:spacing w:line="400" w:lineRule="exact"/>
              <w:textAlignment w:val="baseline"/>
              <w:rPr>
                <w:rFonts w:ascii="宋体" w:hAnsi="宋体"/>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2092" w:type="dxa"/>
            <w:vMerge w:val="continue"/>
            <w:vAlign w:val="center"/>
          </w:tcPr>
          <w:p>
            <w:pPr>
              <w:adjustRightInd w:val="0"/>
              <w:spacing w:line="400" w:lineRule="exact"/>
              <w:ind w:firstLine="482" w:firstLineChars="200"/>
              <w:textAlignment w:val="baseline"/>
              <w:rPr>
                <w:rFonts w:ascii="宋体" w:hAnsi="宋体"/>
                <w:b/>
                <w:bCs/>
                <w:color w:val="000000"/>
                <w:sz w:val="24"/>
              </w:rPr>
            </w:pPr>
          </w:p>
        </w:tc>
        <w:tc>
          <w:tcPr>
            <w:tcW w:w="3827" w:type="dxa"/>
          </w:tcPr>
          <w:p>
            <w:pPr>
              <w:adjustRightInd w:val="0"/>
              <w:spacing w:line="400" w:lineRule="exact"/>
              <w:textAlignment w:val="baseline"/>
              <w:rPr>
                <w:rFonts w:ascii="宋体" w:hAnsi="宋体"/>
                <w:b/>
                <w:color w:val="000000"/>
                <w:sz w:val="24"/>
              </w:rPr>
            </w:pPr>
            <w:r>
              <w:rPr>
                <w:rFonts w:hint="eastAsia" w:ascii="宋体" w:hAnsi="宋体"/>
                <w:b/>
                <w:color w:val="000000"/>
                <w:sz w:val="24"/>
              </w:rPr>
              <w:t>小写：</w:t>
            </w:r>
          </w:p>
        </w:tc>
        <w:tc>
          <w:tcPr>
            <w:tcW w:w="1720" w:type="dxa"/>
            <w:vMerge w:val="continue"/>
          </w:tcPr>
          <w:p>
            <w:pPr>
              <w:adjustRightInd w:val="0"/>
              <w:spacing w:line="400" w:lineRule="exact"/>
              <w:ind w:firstLine="482" w:firstLineChars="200"/>
              <w:textAlignment w:val="baseline"/>
              <w:rPr>
                <w:rFonts w:ascii="宋体" w:hAnsi="宋体"/>
                <w:b/>
                <w:color w:val="000000"/>
                <w:sz w:val="24"/>
              </w:rPr>
            </w:pPr>
          </w:p>
        </w:tc>
        <w:tc>
          <w:tcPr>
            <w:tcW w:w="1400" w:type="dxa"/>
            <w:vMerge w:val="continue"/>
          </w:tcPr>
          <w:p>
            <w:pPr>
              <w:adjustRightInd w:val="0"/>
              <w:spacing w:line="400" w:lineRule="exact"/>
              <w:textAlignment w:val="baseline"/>
              <w:rPr>
                <w:rFonts w:ascii="宋体" w:hAnsi="宋体"/>
                <w:b/>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trPr>
        <w:tc>
          <w:tcPr>
            <w:tcW w:w="9039" w:type="dxa"/>
            <w:gridSpan w:val="4"/>
            <w:vAlign w:val="center"/>
          </w:tcPr>
          <w:p>
            <w:pPr>
              <w:adjustRightInd w:val="0"/>
              <w:spacing w:line="400" w:lineRule="exact"/>
              <w:textAlignment w:val="baseline"/>
              <w:rPr>
                <w:rFonts w:ascii="宋体" w:hAnsi="宋体"/>
                <w:b/>
                <w:color w:val="000000"/>
                <w:sz w:val="24"/>
              </w:rPr>
            </w:pPr>
            <w:r>
              <w:rPr>
                <w:rFonts w:hint="eastAsia" w:ascii="宋体" w:hAnsi="宋体"/>
                <w:b/>
                <w:color w:val="000000"/>
                <w:sz w:val="24"/>
              </w:rPr>
              <w:t>优惠承诺及其他：</w:t>
            </w:r>
          </w:p>
        </w:tc>
      </w:tr>
    </w:tbl>
    <w:p>
      <w:pPr>
        <w:adjustRightInd w:val="0"/>
        <w:spacing w:line="400" w:lineRule="exact"/>
        <w:textAlignment w:val="baseline"/>
        <w:rPr>
          <w:rFonts w:ascii="宋体" w:hAnsi="宋体"/>
          <w:color w:val="000000"/>
          <w:sz w:val="24"/>
        </w:rPr>
      </w:pPr>
      <w:r>
        <w:rPr>
          <w:rFonts w:hint="eastAsia" w:ascii="宋体" w:hAnsi="宋体"/>
          <w:b/>
          <w:color w:val="000000"/>
          <w:sz w:val="24"/>
        </w:rPr>
        <w:t>注：</w:t>
      </w:r>
      <w:r>
        <w:rPr>
          <w:rFonts w:hint="eastAsia" w:ascii="宋体" w:hAnsi="宋体"/>
          <w:color w:val="000000"/>
          <w:sz w:val="24"/>
        </w:rPr>
        <w:t>1、填写此表时不得改变表格形式（可按所投包增加行）。</w:t>
      </w:r>
    </w:p>
    <w:p>
      <w:pPr>
        <w:autoSpaceDE w:val="0"/>
        <w:autoSpaceDN w:val="0"/>
        <w:adjustRightInd w:val="0"/>
        <w:spacing w:line="400" w:lineRule="exact"/>
        <w:ind w:firstLine="480" w:firstLineChars="200"/>
        <w:rPr>
          <w:rFonts w:ascii="宋体" w:hAnsi="Calibri" w:cs="宋体"/>
          <w:color w:val="000000"/>
          <w:kern w:val="0"/>
          <w:sz w:val="24"/>
          <w:lang w:val="zh-CN"/>
        </w:rPr>
      </w:pPr>
      <w:r>
        <w:rPr>
          <w:rFonts w:hint="eastAsia" w:ascii="宋体" w:hAnsi="宋体"/>
          <w:color w:val="000000"/>
          <w:sz w:val="24"/>
        </w:rPr>
        <w:t>2、投标报价为投标总价。</w:t>
      </w:r>
      <w:r>
        <w:rPr>
          <w:rFonts w:hint="eastAsia" w:ascii="宋体" w:hAnsi="宋体"/>
          <w:color w:val="000000"/>
          <w:sz w:val="24"/>
          <w:lang w:val="zh-CN"/>
        </w:rPr>
        <w:t xml:space="preserve">清理费、人工费、税费、管理费、招标代理费及不可预见费等全部费用。 </w:t>
      </w:r>
    </w:p>
    <w:p>
      <w:pPr>
        <w:adjustRightInd w:val="0"/>
        <w:spacing w:line="400" w:lineRule="exact"/>
        <w:ind w:firstLine="480" w:firstLineChars="200"/>
        <w:textAlignment w:val="baseline"/>
        <w:rPr>
          <w:rFonts w:ascii="宋体" w:hAnsi="宋体"/>
          <w:color w:val="000000"/>
          <w:sz w:val="24"/>
        </w:rPr>
      </w:pPr>
      <w:r>
        <w:rPr>
          <w:rFonts w:hint="eastAsia" w:ascii="宋体" w:hAnsi="宋体"/>
          <w:color w:val="000000"/>
          <w:sz w:val="24"/>
        </w:rPr>
        <w:t>3、</w:t>
      </w:r>
      <w:r>
        <w:rPr>
          <w:rFonts w:hint="eastAsia" w:ascii="宋体" w:hAnsi="Cambria" w:cs="宋体"/>
          <w:color w:val="000000"/>
          <w:sz w:val="24"/>
          <w:lang w:val="zh-CN"/>
        </w:rPr>
        <w:t>“服务期”是指产品能够交付使用的具体时间。</w:t>
      </w:r>
    </w:p>
    <w:p>
      <w:pPr>
        <w:adjustRightInd w:val="0"/>
        <w:spacing w:line="400" w:lineRule="exact"/>
        <w:textAlignment w:val="baseline"/>
        <w:rPr>
          <w:rFonts w:ascii="宋体" w:hAnsi="宋体"/>
          <w:color w:val="000000"/>
          <w:sz w:val="24"/>
        </w:rPr>
      </w:pPr>
    </w:p>
    <w:p>
      <w:pPr>
        <w:adjustRightInd w:val="0"/>
        <w:spacing w:line="400" w:lineRule="exact"/>
        <w:textAlignment w:val="baseline"/>
        <w:rPr>
          <w:rFonts w:ascii="宋体" w:hAnsi="宋体"/>
          <w:color w:val="000000"/>
          <w:sz w:val="24"/>
        </w:rPr>
      </w:pPr>
    </w:p>
    <w:p>
      <w:pPr>
        <w:adjustRightInd w:val="0"/>
        <w:spacing w:line="400" w:lineRule="exact"/>
        <w:textAlignment w:val="baseline"/>
        <w:rPr>
          <w:rFonts w:ascii="宋体" w:hAnsi="宋体"/>
          <w:color w:val="000000"/>
          <w:sz w:val="24"/>
        </w:rPr>
      </w:pPr>
    </w:p>
    <w:p>
      <w:pPr>
        <w:spacing w:line="400" w:lineRule="exact"/>
        <w:rPr>
          <w:rFonts w:ascii="宋体" w:hAnsi="宋体"/>
          <w:color w:val="000000"/>
          <w:sz w:val="24"/>
        </w:rPr>
      </w:pPr>
    </w:p>
    <w:p>
      <w:pPr>
        <w:spacing w:line="400" w:lineRule="exact"/>
        <w:rPr>
          <w:rFonts w:ascii="宋体" w:hAnsi="宋体"/>
          <w:color w:val="000000"/>
          <w:sz w:val="24"/>
        </w:rPr>
      </w:pPr>
    </w:p>
    <w:p>
      <w:pPr>
        <w:spacing w:line="400" w:lineRule="exact"/>
        <w:rPr>
          <w:rFonts w:ascii="宋体" w:hAnsi="宋体"/>
          <w:color w:val="000000"/>
          <w:sz w:val="24"/>
        </w:rPr>
      </w:pPr>
    </w:p>
    <w:p>
      <w:pPr>
        <w:spacing w:line="400" w:lineRule="exact"/>
        <w:ind w:firstLine="2532" w:firstLineChars="1055"/>
        <w:rPr>
          <w:rFonts w:ascii="宋体" w:hAnsi="宋体"/>
          <w:color w:val="000000"/>
          <w:sz w:val="24"/>
        </w:rPr>
      </w:pP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
      <w:pPr>
        <w:rPr>
          <w:rFonts w:ascii="宋体" w:hAnsi="宋体"/>
          <w:b/>
          <w:sz w:val="24"/>
        </w:rPr>
      </w:pPr>
    </w:p>
    <w:p>
      <w:pPr>
        <w:rPr>
          <w:lang w:val="zh-CN"/>
        </w:rPr>
      </w:pPr>
    </w:p>
    <w:p>
      <w:pPr>
        <w:rPr>
          <w:rFonts w:ascii="宋体" w:hAnsi="宋体" w:eastAsia="宋体" w:cs="宋体"/>
          <w:sz w:val="28"/>
          <w:szCs w:val="28"/>
          <w:lang w:val="zh-CN"/>
        </w:rPr>
      </w:pPr>
    </w:p>
    <w:p>
      <w:pPr>
        <w:rPr>
          <w:lang w:val="zh-CN"/>
        </w:rPr>
      </w:pPr>
    </w:p>
    <w:p>
      <w:pPr>
        <w:rPr>
          <w:rFonts w:ascii="宋体" w:hAnsi="宋体" w:eastAsia="宋体" w:cs="宋体"/>
          <w:sz w:val="28"/>
          <w:szCs w:val="28"/>
          <w:lang w:val="zh-CN"/>
        </w:rPr>
      </w:pPr>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108" w:name="_Toc3562"/>
      <w:bookmarkStart w:id="109" w:name="_Toc31272"/>
      <w:r>
        <w:rPr>
          <w:rFonts w:hint="eastAsia" w:ascii="宋体" w:hAnsi="宋体" w:eastAsia="宋体" w:cs="宋体"/>
          <w:sz w:val="28"/>
          <w:szCs w:val="28"/>
          <w:lang w:val="zh-CN"/>
        </w:rPr>
        <w:t>附件5：分项报价表</w:t>
      </w:r>
      <w:bookmarkEnd w:id="108"/>
      <w:bookmarkEnd w:id="109"/>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分项报价表</w:t>
      </w:r>
    </w:p>
    <w:p>
      <w:pPr>
        <w:autoSpaceDE w:val="0"/>
        <w:autoSpaceDN w:val="0"/>
        <w:adjustRightInd w:val="0"/>
        <w:spacing w:line="400" w:lineRule="exact"/>
        <w:rPr>
          <w:rFonts w:ascii="宋体" w:hAnsi="Cambria" w:cs="宋体"/>
          <w:b/>
          <w:bCs/>
          <w:color w:val="000000"/>
          <w:kern w:val="0"/>
          <w:sz w:val="24"/>
          <w:lang w:val="zh-CN"/>
        </w:rPr>
      </w:pPr>
      <w:r>
        <w:rPr>
          <w:rFonts w:hint="eastAsia" w:ascii="宋体" w:hAnsi="Cambria" w:cs="宋体"/>
          <w:b/>
          <w:bCs/>
          <w:color w:val="000000"/>
          <w:kern w:val="0"/>
          <w:sz w:val="24"/>
          <w:lang w:val="zh-CN"/>
        </w:rPr>
        <w:t>供应商名称:</w:t>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b/>
          <w:bCs/>
          <w:color w:val="000000"/>
          <w:kern w:val="0"/>
          <w:sz w:val="24"/>
          <w:lang w:val="zh-CN"/>
        </w:rPr>
        <w:t>包号：</w:t>
      </w:r>
      <w:r>
        <w:rPr>
          <w:rFonts w:hint="eastAsia" w:ascii="宋体" w:hAnsi="Cambria" w:cs="宋体"/>
          <w:b/>
          <w:bCs/>
          <w:color w:val="000000"/>
          <w:kern w:val="0"/>
          <w:sz w:val="24"/>
        </w:rPr>
        <w:t>1</w:t>
      </w:r>
      <w:r>
        <w:rPr>
          <w:rFonts w:ascii="宋体" w:hAnsi="Cambria" w:cs="宋体"/>
          <w:b/>
          <w:bCs/>
          <w:color w:val="000000"/>
          <w:kern w:val="0"/>
          <w:sz w:val="24"/>
          <w:lang w:val="zh-CN"/>
        </w:rPr>
        <w:t xml:space="preserve">                                         </w:t>
      </w:r>
      <w:r>
        <w:rPr>
          <w:rFonts w:hint="eastAsia" w:ascii="宋体" w:hAnsi="Cambria" w:cs="宋体"/>
          <w:b/>
          <w:bCs/>
          <w:color w:val="000000"/>
          <w:kern w:val="0"/>
          <w:sz w:val="24"/>
          <w:lang w:val="zh-CN"/>
        </w:rPr>
        <w:t>单位：人民币（元）</w:t>
      </w:r>
    </w:p>
    <w:tbl>
      <w:tblPr>
        <w:tblStyle w:val="22"/>
        <w:tblW w:w="89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58"/>
        <w:gridCol w:w="1704"/>
        <w:gridCol w:w="1919"/>
        <w:gridCol w:w="1417"/>
        <w:gridCol w:w="851"/>
        <w:gridCol w:w="992"/>
        <w:gridCol w:w="13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jc w:val="center"/>
              <w:rPr>
                <w:rFonts w:ascii="宋体" w:hAnsi="宋体"/>
              </w:rPr>
            </w:pPr>
            <w:r>
              <w:rPr>
                <w:rFonts w:hint="eastAsia" w:ascii="宋体" w:hAnsi="宋体"/>
              </w:rPr>
              <w:t>序号</w:t>
            </w:r>
          </w:p>
        </w:tc>
        <w:tc>
          <w:tcPr>
            <w:tcW w:w="3623" w:type="dxa"/>
            <w:gridSpan w:val="2"/>
            <w:vAlign w:val="center"/>
          </w:tcPr>
          <w:p>
            <w:pPr>
              <w:jc w:val="center"/>
              <w:rPr>
                <w:rFonts w:ascii="宋体" w:hAnsi="宋体"/>
              </w:rPr>
            </w:pPr>
            <w:r>
              <w:rPr>
                <w:rFonts w:hint="eastAsia" w:ascii="宋体" w:hAnsi="宋体"/>
              </w:rPr>
              <w:t>针对本项目提供的分项服务内容</w:t>
            </w:r>
          </w:p>
        </w:tc>
        <w:tc>
          <w:tcPr>
            <w:tcW w:w="1417" w:type="dxa"/>
            <w:vAlign w:val="center"/>
          </w:tcPr>
          <w:p>
            <w:pPr>
              <w:jc w:val="center"/>
              <w:rPr>
                <w:rFonts w:ascii="宋体" w:hAnsi="宋体"/>
              </w:rPr>
            </w:pPr>
            <w:r>
              <w:rPr>
                <w:rFonts w:hint="eastAsia" w:ascii="宋体" w:hAnsi="宋体"/>
              </w:rPr>
              <w:t>数量及单位</w:t>
            </w:r>
          </w:p>
        </w:tc>
        <w:tc>
          <w:tcPr>
            <w:tcW w:w="851" w:type="dxa"/>
            <w:tcBorders>
              <w:right w:val="single" w:color="auto" w:sz="4" w:space="0"/>
            </w:tcBorders>
            <w:vAlign w:val="center"/>
          </w:tcPr>
          <w:p>
            <w:pPr>
              <w:jc w:val="center"/>
              <w:rPr>
                <w:rFonts w:ascii="宋体" w:hAnsi="宋体"/>
              </w:rPr>
            </w:pPr>
            <w:r>
              <w:rPr>
                <w:rFonts w:hint="eastAsia" w:ascii="宋体" w:hAnsi="宋体"/>
              </w:rPr>
              <w:t>单价</w:t>
            </w:r>
          </w:p>
        </w:tc>
        <w:tc>
          <w:tcPr>
            <w:tcW w:w="992" w:type="dxa"/>
            <w:tcBorders>
              <w:left w:val="single" w:color="auto" w:sz="4" w:space="0"/>
            </w:tcBorders>
            <w:vAlign w:val="center"/>
          </w:tcPr>
          <w:p>
            <w:pPr>
              <w:jc w:val="center"/>
              <w:rPr>
                <w:rFonts w:ascii="宋体" w:hAnsi="宋体"/>
              </w:rPr>
            </w:pPr>
            <w:r>
              <w:rPr>
                <w:rFonts w:hint="eastAsia" w:ascii="宋体" w:hAnsi="宋体"/>
              </w:rPr>
              <w:t>合计</w:t>
            </w:r>
          </w:p>
        </w:tc>
        <w:tc>
          <w:tcPr>
            <w:tcW w:w="1378" w:type="dxa"/>
            <w:vAlign w:val="center"/>
          </w:tcPr>
          <w:p>
            <w:pPr>
              <w:jc w:val="center"/>
              <w:rPr>
                <w:rFonts w:ascii="宋体" w:hAnsi="宋体"/>
              </w:rPr>
            </w:pPr>
            <w:r>
              <w:rPr>
                <w:rFonts w:hint="eastAsia" w:ascii="宋体" w:hAnsi="宋体"/>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1</w:t>
            </w:r>
          </w:p>
        </w:tc>
        <w:tc>
          <w:tcPr>
            <w:tcW w:w="3623" w:type="dxa"/>
            <w:gridSpan w:val="2"/>
            <w:vAlign w:val="center"/>
          </w:tcPr>
          <w:p>
            <w:pPr>
              <w:ind w:firstLine="420"/>
              <w:jc w:val="center"/>
              <w:rPr>
                <w:rFonts w:ascii="宋体" w:hAnsi="宋体"/>
              </w:rPr>
            </w:pPr>
          </w:p>
        </w:tc>
        <w:tc>
          <w:tcPr>
            <w:tcW w:w="1417" w:type="dxa"/>
            <w:vAlign w:val="center"/>
          </w:tcPr>
          <w:p>
            <w:pPr>
              <w:ind w:firstLine="420"/>
              <w:jc w:val="center"/>
              <w:rPr>
                <w:rFonts w:ascii="宋体" w:hAnsi="宋体"/>
              </w:rPr>
            </w:pPr>
          </w:p>
        </w:tc>
        <w:tc>
          <w:tcPr>
            <w:tcW w:w="851" w:type="dxa"/>
            <w:tcBorders>
              <w:right w:val="single" w:color="auto" w:sz="4" w:space="0"/>
            </w:tcBorders>
            <w:vAlign w:val="center"/>
          </w:tcPr>
          <w:p>
            <w:pPr>
              <w:ind w:firstLine="420"/>
              <w:jc w:val="center"/>
              <w:rPr>
                <w:rFonts w:ascii="宋体" w:hAnsi="宋体"/>
              </w:rPr>
            </w:pPr>
          </w:p>
        </w:tc>
        <w:tc>
          <w:tcPr>
            <w:tcW w:w="992" w:type="dxa"/>
            <w:tcBorders>
              <w:left w:val="single" w:color="auto" w:sz="4" w:space="0"/>
            </w:tcBorders>
            <w:vAlign w:val="center"/>
          </w:tcPr>
          <w:p>
            <w:pPr>
              <w:ind w:firstLine="420"/>
              <w:jc w:val="center"/>
              <w:rPr>
                <w:rFonts w:ascii="宋体" w:hAnsi="宋体"/>
              </w:rPr>
            </w:pPr>
          </w:p>
        </w:tc>
        <w:tc>
          <w:tcPr>
            <w:tcW w:w="1378" w:type="dxa"/>
            <w:vAlign w:val="center"/>
          </w:tcPr>
          <w:p>
            <w:pPr>
              <w:ind w:firstLine="42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2</w:t>
            </w:r>
          </w:p>
        </w:tc>
        <w:tc>
          <w:tcPr>
            <w:tcW w:w="3623" w:type="dxa"/>
            <w:gridSpan w:val="2"/>
            <w:vAlign w:val="center"/>
          </w:tcPr>
          <w:p>
            <w:pPr>
              <w:ind w:firstLine="420"/>
              <w:jc w:val="center"/>
              <w:rPr>
                <w:rFonts w:ascii="宋体" w:hAnsi="宋体"/>
              </w:rPr>
            </w:pPr>
          </w:p>
        </w:tc>
        <w:tc>
          <w:tcPr>
            <w:tcW w:w="1417" w:type="dxa"/>
            <w:vAlign w:val="center"/>
          </w:tcPr>
          <w:p>
            <w:pPr>
              <w:ind w:firstLine="420"/>
              <w:jc w:val="center"/>
              <w:rPr>
                <w:rFonts w:ascii="宋体" w:hAnsi="宋体"/>
              </w:rPr>
            </w:pPr>
          </w:p>
        </w:tc>
        <w:tc>
          <w:tcPr>
            <w:tcW w:w="851" w:type="dxa"/>
            <w:tcBorders>
              <w:right w:val="single" w:color="auto" w:sz="4" w:space="0"/>
            </w:tcBorders>
            <w:vAlign w:val="center"/>
          </w:tcPr>
          <w:p>
            <w:pPr>
              <w:ind w:firstLine="420"/>
              <w:jc w:val="center"/>
              <w:rPr>
                <w:rFonts w:ascii="宋体" w:hAnsi="宋体"/>
              </w:rPr>
            </w:pPr>
          </w:p>
        </w:tc>
        <w:tc>
          <w:tcPr>
            <w:tcW w:w="992" w:type="dxa"/>
            <w:tcBorders>
              <w:left w:val="single" w:color="auto" w:sz="4" w:space="0"/>
            </w:tcBorders>
            <w:vAlign w:val="center"/>
          </w:tcPr>
          <w:p>
            <w:pPr>
              <w:ind w:firstLine="420"/>
              <w:jc w:val="center"/>
              <w:rPr>
                <w:rFonts w:ascii="宋体" w:hAnsi="宋体"/>
              </w:rPr>
            </w:pPr>
          </w:p>
        </w:tc>
        <w:tc>
          <w:tcPr>
            <w:tcW w:w="1378" w:type="dxa"/>
            <w:vAlign w:val="center"/>
          </w:tcPr>
          <w:p>
            <w:pPr>
              <w:ind w:firstLine="42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3</w:t>
            </w:r>
          </w:p>
        </w:tc>
        <w:tc>
          <w:tcPr>
            <w:tcW w:w="3623" w:type="dxa"/>
            <w:gridSpan w:val="2"/>
            <w:vAlign w:val="center"/>
          </w:tcPr>
          <w:p>
            <w:pPr>
              <w:ind w:firstLine="420"/>
              <w:jc w:val="center"/>
              <w:rPr>
                <w:rFonts w:ascii="宋体" w:hAnsi="宋体"/>
              </w:rPr>
            </w:pPr>
          </w:p>
        </w:tc>
        <w:tc>
          <w:tcPr>
            <w:tcW w:w="1417" w:type="dxa"/>
            <w:vAlign w:val="center"/>
          </w:tcPr>
          <w:p>
            <w:pPr>
              <w:ind w:firstLine="420"/>
              <w:jc w:val="center"/>
              <w:rPr>
                <w:rFonts w:ascii="宋体" w:hAnsi="宋体"/>
              </w:rPr>
            </w:pPr>
          </w:p>
        </w:tc>
        <w:tc>
          <w:tcPr>
            <w:tcW w:w="851" w:type="dxa"/>
            <w:tcBorders>
              <w:right w:val="single" w:color="auto" w:sz="4" w:space="0"/>
            </w:tcBorders>
            <w:vAlign w:val="center"/>
          </w:tcPr>
          <w:p>
            <w:pPr>
              <w:ind w:firstLine="420"/>
              <w:jc w:val="center"/>
              <w:rPr>
                <w:rFonts w:ascii="宋体" w:hAnsi="宋体"/>
              </w:rPr>
            </w:pPr>
          </w:p>
        </w:tc>
        <w:tc>
          <w:tcPr>
            <w:tcW w:w="992" w:type="dxa"/>
            <w:tcBorders>
              <w:left w:val="single" w:color="auto" w:sz="4" w:space="0"/>
            </w:tcBorders>
            <w:vAlign w:val="center"/>
          </w:tcPr>
          <w:p>
            <w:pPr>
              <w:ind w:firstLine="420"/>
              <w:jc w:val="center"/>
              <w:rPr>
                <w:rFonts w:ascii="宋体" w:hAnsi="宋体"/>
              </w:rPr>
            </w:pPr>
          </w:p>
        </w:tc>
        <w:tc>
          <w:tcPr>
            <w:tcW w:w="1378" w:type="dxa"/>
            <w:vAlign w:val="center"/>
          </w:tcPr>
          <w:p>
            <w:pPr>
              <w:ind w:firstLine="42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hint="eastAsia" w:ascii="宋体" w:hAnsi="宋体"/>
              </w:rPr>
              <w:t>4</w:t>
            </w:r>
          </w:p>
        </w:tc>
        <w:tc>
          <w:tcPr>
            <w:tcW w:w="3623" w:type="dxa"/>
            <w:gridSpan w:val="2"/>
            <w:vAlign w:val="center"/>
          </w:tcPr>
          <w:p>
            <w:pPr>
              <w:ind w:firstLine="420"/>
              <w:jc w:val="center"/>
              <w:rPr>
                <w:rFonts w:ascii="宋体" w:hAnsi="宋体"/>
              </w:rPr>
            </w:pPr>
          </w:p>
        </w:tc>
        <w:tc>
          <w:tcPr>
            <w:tcW w:w="1417" w:type="dxa"/>
            <w:vAlign w:val="center"/>
          </w:tcPr>
          <w:p>
            <w:pPr>
              <w:ind w:firstLine="420"/>
              <w:jc w:val="center"/>
              <w:rPr>
                <w:rFonts w:ascii="宋体" w:hAnsi="宋体"/>
              </w:rPr>
            </w:pPr>
          </w:p>
        </w:tc>
        <w:tc>
          <w:tcPr>
            <w:tcW w:w="851" w:type="dxa"/>
            <w:tcBorders>
              <w:right w:val="single" w:color="auto" w:sz="4" w:space="0"/>
            </w:tcBorders>
            <w:vAlign w:val="center"/>
          </w:tcPr>
          <w:p>
            <w:pPr>
              <w:ind w:firstLine="420"/>
              <w:jc w:val="center"/>
              <w:rPr>
                <w:rFonts w:ascii="宋体" w:hAnsi="宋体"/>
              </w:rPr>
            </w:pPr>
          </w:p>
        </w:tc>
        <w:tc>
          <w:tcPr>
            <w:tcW w:w="992" w:type="dxa"/>
            <w:tcBorders>
              <w:left w:val="single" w:color="auto" w:sz="4" w:space="0"/>
            </w:tcBorders>
            <w:vAlign w:val="center"/>
          </w:tcPr>
          <w:p>
            <w:pPr>
              <w:ind w:firstLine="420"/>
              <w:jc w:val="center"/>
              <w:rPr>
                <w:rFonts w:ascii="宋体" w:hAnsi="宋体"/>
              </w:rPr>
            </w:pPr>
          </w:p>
        </w:tc>
        <w:tc>
          <w:tcPr>
            <w:tcW w:w="1378" w:type="dxa"/>
            <w:vAlign w:val="center"/>
          </w:tcPr>
          <w:p>
            <w:pPr>
              <w:ind w:firstLine="42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658" w:type="dxa"/>
            <w:vAlign w:val="center"/>
          </w:tcPr>
          <w:p>
            <w:pPr>
              <w:ind w:firstLine="174" w:firstLineChars="83"/>
              <w:jc w:val="center"/>
              <w:rPr>
                <w:rFonts w:ascii="宋体" w:hAnsi="宋体"/>
              </w:rPr>
            </w:pPr>
            <w:r>
              <w:rPr>
                <w:rFonts w:ascii="宋体" w:hAnsi="宋体"/>
              </w:rPr>
              <w:t>…</w:t>
            </w:r>
          </w:p>
        </w:tc>
        <w:tc>
          <w:tcPr>
            <w:tcW w:w="3623" w:type="dxa"/>
            <w:gridSpan w:val="2"/>
            <w:vAlign w:val="center"/>
          </w:tcPr>
          <w:p>
            <w:pPr>
              <w:ind w:firstLine="420"/>
              <w:jc w:val="center"/>
              <w:rPr>
                <w:rFonts w:ascii="宋体" w:hAnsi="宋体"/>
              </w:rPr>
            </w:pPr>
          </w:p>
        </w:tc>
        <w:tc>
          <w:tcPr>
            <w:tcW w:w="1417" w:type="dxa"/>
            <w:vAlign w:val="center"/>
          </w:tcPr>
          <w:p>
            <w:pPr>
              <w:ind w:firstLine="420"/>
              <w:jc w:val="center"/>
              <w:rPr>
                <w:rFonts w:ascii="宋体" w:hAnsi="宋体"/>
              </w:rPr>
            </w:pPr>
          </w:p>
        </w:tc>
        <w:tc>
          <w:tcPr>
            <w:tcW w:w="851" w:type="dxa"/>
            <w:tcBorders>
              <w:right w:val="single" w:color="auto" w:sz="4" w:space="0"/>
            </w:tcBorders>
            <w:vAlign w:val="center"/>
          </w:tcPr>
          <w:p>
            <w:pPr>
              <w:ind w:firstLine="420"/>
              <w:jc w:val="center"/>
              <w:rPr>
                <w:rFonts w:ascii="宋体" w:hAnsi="宋体"/>
              </w:rPr>
            </w:pPr>
          </w:p>
        </w:tc>
        <w:tc>
          <w:tcPr>
            <w:tcW w:w="992" w:type="dxa"/>
            <w:tcBorders>
              <w:left w:val="single" w:color="auto" w:sz="4" w:space="0"/>
            </w:tcBorders>
            <w:vAlign w:val="center"/>
          </w:tcPr>
          <w:p>
            <w:pPr>
              <w:ind w:firstLine="420"/>
              <w:jc w:val="center"/>
              <w:rPr>
                <w:rFonts w:ascii="宋体" w:hAnsi="宋体"/>
              </w:rPr>
            </w:pPr>
          </w:p>
        </w:tc>
        <w:tc>
          <w:tcPr>
            <w:tcW w:w="1378" w:type="dxa"/>
            <w:vAlign w:val="center"/>
          </w:tcPr>
          <w:p>
            <w:pPr>
              <w:ind w:firstLine="420"/>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67" w:hRule="atLeast"/>
        </w:trPr>
        <w:tc>
          <w:tcPr>
            <w:tcW w:w="8919" w:type="dxa"/>
            <w:gridSpan w:val="7"/>
            <w:vAlign w:val="center"/>
          </w:tcPr>
          <w:p>
            <w:pPr>
              <w:adjustRightInd w:val="0"/>
              <w:textAlignment w:val="baseline"/>
              <w:rPr>
                <w:rFonts w:ascii="宋体" w:hAnsi="宋体"/>
              </w:rPr>
            </w:pPr>
            <w:r>
              <w:rPr>
                <w:rFonts w:hint="eastAsia" w:ascii="宋体" w:hAnsi="宋体"/>
              </w:rPr>
              <w:t>优惠承诺及其他：</w:t>
            </w:r>
          </w:p>
          <w:p>
            <w:pPr>
              <w:ind w:firstLine="420"/>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9" w:hRule="atLeast"/>
        </w:trPr>
        <w:tc>
          <w:tcPr>
            <w:tcW w:w="2362" w:type="dxa"/>
            <w:gridSpan w:val="2"/>
            <w:vAlign w:val="center"/>
          </w:tcPr>
          <w:p>
            <w:pPr>
              <w:ind w:firstLine="420"/>
              <w:rPr>
                <w:rFonts w:ascii="宋体" w:hAnsi="宋体"/>
              </w:rPr>
            </w:pPr>
            <w:r>
              <w:rPr>
                <w:rFonts w:hint="eastAsia" w:ascii="宋体" w:hAnsi="宋体"/>
              </w:rPr>
              <w:t>投标总价</w:t>
            </w:r>
          </w:p>
        </w:tc>
        <w:tc>
          <w:tcPr>
            <w:tcW w:w="6557" w:type="dxa"/>
            <w:gridSpan w:val="5"/>
            <w:vAlign w:val="center"/>
          </w:tcPr>
          <w:p>
            <w:pPr>
              <w:ind w:firstLine="420"/>
              <w:rPr>
                <w:rFonts w:ascii="宋体" w:hAnsi="宋体"/>
              </w:rPr>
            </w:pPr>
            <w:r>
              <w:rPr>
                <w:rFonts w:hint="eastAsia" w:ascii="宋体" w:hAnsi="宋体"/>
              </w:rPr>
              <w:t xml:space="preserve">大写：                      </w:t>
            </w:r>
          </w:p>
          <w:p>
            <w:pPr>
              <w:ind w:firstLine="420"/>
              <w:rPr>
                <w:rFonts w:ascii="宋体" w:hAnsi="宋体"/>
              </w:rPr>
            </w:pPr>
            <w:r>
              <w:rPr>
                <w:rFonts w:hint="eastAsia" w:ascii="宋体" w:hAnsi="宋体"/>
              </w:rPr>
              <w:t>小写：</w:t>
            </w:r>
          </w:p>
        </w:tc>
      </w:tr>
    </w:tbl>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r>
        <w:rPr>
          <w:rFonts w:ascii="宋体" w:hAnsi="Cambria" w:cs="宋体"/>
          <w:color w:val="000000"/>
          <w:kern w:val="0"/>
          <w:sz w:val="24"/>
          <w:lang w:val="zh-CN"/>
        </w:rPr>
        <w:tab/>
      </w:r>
    </w:p>
    <w:p>
      <w:pPr>
        <w:autoSpaceDE w:val="0"/>
        <w:autoSpaceDN w:val="0"/>
        <w:adjustRightInd w:val="0"/>
        <w:spacing w:line="400" w:lineRule="exact"/>
        <w:rPr>
          <w:rFonts w:ascii="宋体" w:hAnsi="Cambria" w:cs="宋体"/>
          <w:color w:val="000000"/>
          <w:kern w:val="0"/>
          <w:sz w:val="24"/>
          <w:lang w:val="zh-CN"/>
        </w:rPr>
      </w:pPr>
      <w:r>
        <w:rPr>
          <w:rFonts w:hint="eastAsia" w:ascii="宋体" w:hAnsi="Cambria" w:cs="宋体"/>
          <w:color w:val="000000"/>
          <w:kern w:val="0"/>
          <w:sz w:val="24"/>
          <w:lang w:val="zh-CN"/>
        </w:rPr>
        <w:t>注：</w:t>
      </w:r>
      <w:r>
        <w:rPr>
          <w:rFonts w:ascii="宋体" w:hAnsi="Cambria" w:cs="宋体"/>
          <w:color w:val="000000"/>
          <w:kern w:val="0"/>
          <w:sz w:val="24"/>
          <w:lang w:val="zh-CN"/>
        </w:rPr>
        <w:t>1</w:t>
      </w:r>
      <w:r>
        <w:rPr>
          <w:rFonts w:hint="eastAsia" w:ascii="宋体" w:hAnsi="Cambria" w:cs="宋体"/>
          <w:color w:val="000000"/>
          <w:kern w:val="0"/>
          <w:sz w:val="24"/>
          <w:lang w:val="zh-CN"/>
        </w:rPr>
        <w:t>、本表应依照采购项目服务要求填写，不得遗漏。</w:t>
      </w:r>
    </w:p>
    <w:p>
      <w:pPr>
        <w:autoSpaceDE w:val="0"/>
        <w:autoSpaceDN w:val="0"/>
        <w:adjustRightInd w:val="0"/>
        <w:spacing w:line="400" w:lineRule="exact"/>
        <w:rPr>
          <w:rFonts w:ascii="宋体" w:hAnsi="Cambria" w:cs="宋体"/>
          <w:color w:val="000000"/>
          <w:kern w:val="0"/>
          <w:sz w:val="24"/>
          <w:lang w:val="zh-CN"/>
        </w:rPr>
      </w:pP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autoSpaceDE w:val="0"/>
        <w:autoSpaceDN w:val="0"/>
        <w:adjustRightInd w:val="0"/>
        <w:spacing w:line="400" w:lineRule="exact"/>
        <w:rPr>
          <w:rFonts w:ascii="宋体" w:hAnsi="Cambria" w:cs="宋体"/>
          <w:color w:val="000000"/>
          <w:kern w:val="0"/>
          <w:sz w:val="24"/>
          <w:lang w:val="zh-CN"/>
        </w:rPr>
      </w:pPr>
      <w:r>
        <w:rPr>
          <w:rFonts w:ascii="宋体" w:hAnsi="Cambria" w:cs="宋体"/>
          <w:color w:val="000000"/>
          <w:kern w:val="0"/>
          <w:sz w:val="24"/>
          <w:lang w:val="zh-CN"/>
        </w:rPr>
        <w:t xml:space="preserve"> </w:t>
      </w:r>
    </w:p>
    <w:p>
      <w:pPr>
        <w:spacing w:line="400" w:lineRule="exact"/>
        <w:ind w:firstLine="2532" w:firstLineChars="1055"/>
        <w:rPr>
          <w:rFonts w:ascii="宋体" w:hAnsi="宋体"/>
          <w:color w:val="000000"/>
          <w:sz w:val="24"/>
        </w:rPr>
      </w:pP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Pr>
        <w:autoSpaceDE w:val="0"/>
        <w:autoSpaceDN w:val="0"/>
        <w:spacing w:line="360" w:lineRule="auto"/>
        <w:jc w:val="center"/>
        <w:rPr>
          <w:rFonts w:ascii="宋体" w:hAnsi="宋体" w:cs="宋体"/>
          <w:b/>
          <w:bCs/>
          <w:kern w:val="0"/>
          <w:sz w:val="28"/>
          <w:szCs w:val="28"/>
          <w:lang w:val="zh-CN"/>
        </w:rPr>
      </w:pPr>
    </w:p>
    <w:p>
      <w:pPr>
        <w:autoSpaceDE w:val="0"/>
        <w:autoSpaceDN w:val="0"/>
        <w:spacing w:line="360" w:lineRule="auto"/>
        <w:rPr>
          <w:rFonts w:ascii="宋体" w:hAnsi="宋体" w:cs="宋体"/>
          <w:b/>
          <w:bCs/>
          <w:kern w:val="0"/>
          <w:sz w:val="28"/>
          <w:szCs w:val="28"/>
          <w:lang w:val="zh-CN"/>
        </w:rPr>
      </w:pPr>
    </w:p>
    <w:p>
      <w:pPr>
        <w:rPr>
          <w:rFonts w:ascii="宋体" w:hAnsi="宋体" w:cs="宋体"/>
          <w:b/>
          <w:bCs/>
          <w:kern w:val="0"/>
          <w:sz w:val="28"/>
          <w:szCs w:val="28"/>
          <w:lang w:val="zh-CN"/>
        </w:rPr>
      </w:pPr>
      <w:r>
        <w:rPr>
          <w:rFonts w:hint="eastAsia" w:ascii="宋体" w:hAnsi="宋体" w:cs="宋体"/>
          <w:b/>
          <w:bCs/>
          <w:kern w:val="0"/>
          <w:sz w:val="28"/>
          <w:szCs w:val="28"/>
          <w:lang w:val="zh-CN"/>
        </w:rPr>
        <w:br w:type="page"/>
      </w:r>
    </w:p>
    <w:p>
      <w:pPr>
        <w:pStyle w:val="20"/>
        <w:jc w:val="left"/>
        <w:rPr>
          <w:rFonts w:ascii="宋体" w:cs="宋体"/>
          <w:color w:val="000000"/>
          <w:kern w:val="0"/>
          <w:sz w:val="24"/>
          <w:lang w:val="zh-CN"/>
        </w:rPr>
      </w:pPr>
      <w:bookmarkStart w:id="110" w:name="_Toc19571"/>
      <w:bookmarkStart w:id="111" w:name="_Toc30563"/>
      <w:r>
        <w:rPr>
          <w:rFonts w:hint="eastAsia" w:ascii="宋体" w:hAnsi="宋体" w:cs="宋体"/>
          <w:kern w:val="0"/>
          <w:sz w:val="28"/>
          <w:szCs w:val="28"/>
          <w:lang w:val="zh-CN"/>
        </w:rPr>
        <w:t>附件</w:t>
      </w:r>
      <w:r>
        <w:rPr>
          <w:rFonts w:hint="eastAsia" w:ascii="宋体" w:hAnsi="宋体" w:cs="宋体"/>
          <w:kern w:val="0"/>
          <w:sz w:val="28"/>
          <w:szCs w:val="28"/>
        </w:rPr>
        <w:t>6</w:t>
      </w:r>
      <w:r>
        <w:rPr>
          <w:rFonts w:hint="eastAsia" w:ascii="宋体" w:hAnsi="宋体" w:cs="宋体"/>
          <w:kern w:val="0"/>
          <w:sz w:val="28"/>
          <w:szCs w:val="28"/>
          <w:lang w:val="zh-CN"/>
        </w:rPr>
        <w:t>：</w:t>
      </w:r>
      <w:bookmarkEnd w:id="110"/>
      <w:bookmarkStart w:id="112" w:name="_Toc4479"/>
      <w:bookmarkStart w:id="113" w:name="OLE_LINK8"/>
      <w:r>
        <w:rPr>
          <w:rFonts w:hint="eastAsia" w:ascii="宋体" w:hAnsi="宋体" w:eastAsia="宋体" w:cs="宋体"/>
          <w:sz w:val="28"/>
          <w:szCs w:val="28"/>
          <w:lang w:val="zh-CN"/>
        </w:rPr>
        <w:t>响应方案说明</w:t>
      </w:r>
      <w:bookmarkEnd w:id="111"/>
      <w:bookmarkEnd w:id="112"/>
      <w:bookmarkEnd w:id="113"/>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lang w:val="zh-CN"/>
        </w:rPr>
        <w:t>响应方案说明</w:t>
      </w:r>
    </w:p>
    <w:p>
      <w:pPr>
        <w:kinsoku w:val="0"/>
        <w:spacing w:line="500" w:lineRule="exact"/>
        <w:ind w:firstLine="480" w:firstLineChars="200"/>
        <w:rPr>
          <w:rFonts w:ascii="宋体" w:hAnsi="宋体"/>
          <w:sz w:val="24"/>
        </w:rPr>
      </w:pPr>
      <w:r>
        <w:rPr>
          <w:rFonts w:hint="eastAsia" w:ascii="宋体" w:hAnsi="宋体"/>
          <w:sz w:val="24"/>
        </w:rPr>
        <w:t>格式自拟</w:t>
      </w:r>
    </w:p>
    <w:p>
      <w:pPr>
        <w:rPr>
          <w:lang w:val="zh-CN"/>
        </w:rPr>
      </w:pPr>
    </w:p>
    <w:p>
      <w:pPr>
        <w:rPr>
          <w:rFonts w:ascii="宋体" w:hAnsi="宋体" w:cs="华文中宋"/>
          <w:sz w:val="28"/>
          <w:szCs w:val="28"/>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
      <w:pPr>
        <w:rPr>
          <w:lang w:val="zh-CN"/>
        </w:rPr>
      </w:pPr>
      <w:bookmarkStart w:id="114" w:name="_Toc7179"/>
    </w:p>
    <w:p>
      <w:pPr>
        <w:rPr>
          <w:lang w:val="zh-CN"/>
        </w:rPr>
      </w:pPr>
      <w:r>
        <w:rPr>
          <w:rFonts w:hint="eastAsia"/>
          <w:lang w:val="zh-CN"/>
        </w:rPr>
        <w:br w:type="page"/>
      </w:r>
    </w:p>
    <w:p>
      <w:pPr>
        <w:pStyle w:val="3"/>
        <w:rPr>
          <w:rFonts w:ascii="宋体" w:hAnsi="宋体" w:eastAsia="宋体" w:cs="宋体"/>
          <w:bCs/>
          <w:kern w:val="2"/>
          <w:sz w:val="28"/>
          <w:szCs w:val="28"/>
          <w:lang w:val="zh-CN"/>
        </w:rPr>
      </w:pPr>
      <w:bookmarkStart w:id="115" w:name="_Toc16657"/>
      <w:bookmarkStart w:id="116" w:name="_Toc7678"/>
      <w:r>
        <w:rPr>
          <w:rFonts w:hint="eastAsia" w:ascii="宋体" w:hAnsi="宋体" w:eastAsia="宋体" w:cs="宋体"/>
          <w:bCs/>
          <w:kern w:val="2"/>
          <w:sz w:val="28"/>
          <w:szCs w:val="28"/>
          <w:lang w:val="zh-CN"/>
        </w:rPr>
        <w:t>附件</w:t>
      </w:r>
      <w:r>
        <w:rPr>
          <w:rFonts w:hint="eastAsia" w:ascii="宋体" w:hAnsi="宋体" w:eastAsia="宋体" w:cs="宋体"/>
          <w:bCs/>
          <w:kern w:val="2"/>
          <w:sz w:val="28"/>
          <w:szCs w:val="28"/>
        </w:rPr>
        <w:t>7</w:t>
      </w:r>
      <w:r>
        <w:rPr>
          <w:rFonts w:hint="eastAsia" w:ascii="宋体" w:hAnsi="宋体" w:eastAsia="宋体" w:cs="宋体"/>
          <w:bCs/>
          <w:kern w:val="2"/>
          <w:sz w:val="28"/>
          <w:szCs w:val="28"/>
          <w:lang w:val="zh-CN"/>
        </w:rPr>
        <w:t>：法定代表人证明书</w:t>
      </w:r>
      <w:bookmarkEnd w:id="114"/>
      <w:bookmarkEnd w:id="115"/>
      <w:bookmarkEnd w:id="116"/>
    </w:p>
    <w:p>
      <w:pPr>
        <w:autoSpaceDE w:val="0"/>
        <w:autoSpaceDN w:val="0"/>
        <w:adjustRightInd w:val="0"/>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法定代表人证明书</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400" w:lineRule="exact"/>
        <w:rPr>
          <w:rFonts w:ascii="宋体" w:hAnsi="Cambria" w:cs="宋体"/>
          <w:kern w:val="0"/>
          <w:sz w:val="24"/>
          <w:lang w:val="zh-CN"/>
        </w:rPr>
      </w:pPr>
      <w:r>
        <w:rPr>
          <w:rFonts w:ascii="宋体" w:hAnsi="Cambria" w:cs="宋体"/>
          <w:kern w:val="0"/>
          <w:sz w:val="24"/>
          <w:lang w:val="zh-CN"/>
        </w:rPr>
        <w:t xml:space="preserve">    </w:t>
      </w:r>
      <w:r>
        <w:rPr>
          <w:rFonts w:hint="eastAsia" w:ascii="宋体" w:hAnsi="Cambria" w:cs="宋体"/>
          <w:kern w:val="0"/>
          <w:sz w:val="24"/>
          <w:u w:val="single"/>
          <w:lang w:val="zh-CN"/>
        </w:rPr>
        <w:t>（法定代表人姓名）</w:t>
      </w:r>
      <w:r>
        <w:rPr>
          <w:rFonts w:ascii="宋体" w:hAnsi="Cambria" w:cs="宋体"/>
          <w:kern w:val="0"/>
          <w:sz w:val="24"/>
          <w:u w:val="single"/>
          <w:lang w:val="zh-CN"/>
        </w:rPr>
        <w:t xml:space="preserve">  </w:t>
      </w:r>
      <w:r>
        <w:rPr>
          <w:rFonts w:hint="eastAsia" w:ascii="宋体" w:hAnsi="Cambria" w:cs="宋体"/>
          <w:kern w:val="0"/>
          <w:sz w:val="24"/>
          <w:lang w:val="zh-CN"/>
        </w:rPr>
        <w:t>现任我单位</w:t>
      </w:r>
      <w:r>
        <w:rPr>
          <w:rFonts w:ascii="宋体" w:hAnsi="Cambria" w:cs="宋体"/>
          <w:kern w:val="0"/>
          <w:sz w:val="24"/>
          <w:u w:val="single"/>
          <w:lang w:val="zh-CN"/>
        </w:rPr>
        <w:t xml:space="preserve">              </w:t>
      </w:r>
      <w:r>
        <w:rPr>
          <w:rFonts w:hint="eastAsia" w:ascii="宋体" w:hAnsi="Cambria" w:cs="宋体"/>
          <w:kern w:val="0"/>
          <w:sz w:val="24"/>
          <w:lang w:val="zh-CN"/>
        </w:rPr>
        <w:t>职务，为法定代表人，特此证明。</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法定代表人基本情况：</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u w:val="single"/>
          <w:lang w:val="zh-CN"/>
        </w:rPr>
      </w:pPr>
      <w:r>
        <w:rPr>
          <w:rFonts w:hint="eastAsia" w:ascii="宋体" w:hAnsi="Cambria" w:cs="宋体"/>
          <w:kern w:val="0"/>
          <w:sz w:val="24"/>
          <w:lang w:val="zh-CN"/>
        </w:rPr>
        <w:t>性别：</w:t>
      </w:r>
      <w:r>
        <w:rPr>
          <w:rFonts w:ascii="宋体" w:hAnsi="Cambria" w:cs="宋体"/>
          <w:kern w:val="0"/>
          <w:sz w:val="24"/>
          <w:u w:val="single"/>
          <w:lang w:val="zh-CN"/>
        </w:rPr>
        <w:t xml:space="preserve">           </w:t>
      </w:r>
      <w:r>
        <w:rPr>
          <w:rFonts w:hint="eastAsia" w:ascii="宋体" w:hAnsi="Cambria" w:cs="宋体"/>
          <w:kern w:val="0"/>
          <w:sz w:val="24"/>
          <w:lang w:val="zh-CN"/>
        </w:rPr>
        <w:t>年龄：</w:t>
      </w:r>
      <w:r>
        <w:rPr>
          <w:rFonts w:ascii="宋体" w:hAnsi="Cambria" w:cs="宋体"/>
          <w:kern w:val="0"/>
          <w:sz w:val="24"/>
          <w:u w:val="single"/>
          <w:lang w:val="zh-CN"/>
        </w:rPr>
        <w:t xml:space="preserve">           </w:t>
      </w:r>
      <w:r>
        <w:rPr>
          <w:rFonts w:ascii="宋体" w:hAnsi="Cambria" w:cs="宋体"/>
          <w:kern w:val="0"/>
          <w:sz w:val="24"/>
          <w:lang w:val="zh-CN"/>
        </w:rPr>
        <w:t xml:space="preserve"> </w:t>
      </w:r>
      <w:r>
        <w:rPr>
          <w:rFonts w:hint="eastAsia" w:ascii="宋体" w:hAnsi="Cambria" w:cs="宋体"/>
          <w:kern w:val="0"/>
          <w:sz w:val="24"/>
          <w:lang w:val="zh-CN"/>
        </w:rPr>
        <w:t>民族：</w:t>
      </w:r>
      <w:r>
        <w:rPr>
          <w:rFonts w:ascii="宋体" w:hAnsi="Cambria" w:cs="宋体"/>
          <w:kern w:val="0"/>
          <w:sz w:val="24"/>
          <w:u w:val="single"/>
          <w:lang w:val="zh-CN"/>
        </w:rPr>
        <w:t xml:space="preserve">         </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u w:val="single"/>
          <w:lang w:val="zh-CN"/>
        </w:rPr>
      </w:pPr>
      <w:r>
        <w:rPr>
          <w:rFonts w:hint="eastAsia" w:ascii="宋体" w:hAnsi="Cambria" w:cs="宋体"/>
          <w:kern w:val="0"/>
          <w:sz w:val="24"/>
          <w:lang w:val="zh-CN"/>
        </w:rPr>
        <w:t>地址：</w:t>
      </w:r>
      <w:r>
        <w:rPr>
          <w:rFonts w:ascii="宋体" w:hAnsi="Cambria" w:cs="宋体"/>
          <w:kern w:val="0"/>
          <w:sz w:val="24"/>
          <w:u w:val="single"/>
          <w:lang w:val="zh-CN"/>
        </w:rPr>
        <w:t xml:space="preserve">                                            </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身份证号码：</w:t>
      </w:r>
      <w:r>
        <w:rPr>
          <w:rFonts w:ascii="宋体" w:hAnsi="Cambria" w:cs="宋体"/>
          <w:kern w:val="0"/>
          <w:sz w:val="24"/>
          <w:u w:val="single"/>
          <w:lang w:val="zh-CN"/>
        </w:rPr>
        <w:t xml:space="preserve">                                      </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附法定代表人第二代身份证双面扫描（或复印）件</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spacing w:line="400" w:lineRule="exact"/>
        <w:ind w:firstLine="2532" w:firstLineChars="1055"/>
        <w:rPr>
          <w:rFonts w:ascii="宋体" w:hAnsi="宋体"/>
          <w:color w:val="000000"/>
          <w:sz w:val="24"/>
        </w:rPr>
      </w:pPr>
      <w:r>
        <w:rPr>
          <w:rFonts w:hint="eastAsia" w:ascii="宋体" w:hAnsi="Cambria" w:cs="宋体"/>
          <w:kern w:val="0"/>
          <w:sz w:val="24"/>
        </w:rPr>
        <w:t xml:space="preserve">                             </w:t>
      </w: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Pr>
        <w:ind w:firstLine="482" w:firstLineChars="200"/>
        <w:jc w:val="center"/>
        <w:rPr>
          <w:rFonts w:ascii="宋体" w:hAnsi="宋体"/>
          <w:b/>
          <w:sz w:val="24"/>
        </w:rPr>
      </w:pPr>
    </w:p>
    <w:p>
      <w:pPr>
        <w:ind w:firstLine="482" w:firstLineChars="200"/>
        <w:jc w:val="center"/>
        <w:rPr>
          <w:rFonts w:ascii="宋体" w:hAnsi="宋体"/>
          <w:b/>
          <w:sz w:val="24"/>
        </w:rPr>
      </w:pPr>
    </w:p>
    <w:p>
      <w:pPr>
        <w:autoSpaceDE w:val="0"/>
        <w:autoSpaceDN w:val="0"/>
        <w:adjustRightInd w:val="0"/>
        <w:jc w:val="left"/>
        <w:rPr>
          <w:rFonts w:ascii="宋体" w:hAnsi="Cambria" w:cs="宋体"/>
          <w:kern w:val="0"/>
          <w:sz w:val="24"/>
          <w:lang w:val="zh-CN"/>
        </w:rPr>
      </w:pPr>
    </w:p>
    <w:p>
      <w:pPr>
        <w:pStyle w:val="20"/>
        <w:jc w:val="left"/>
        <w:rPr>
          <w:rFonts w:ascii="宋体" w:hAnsi="宋体" w:eastAsia="宋体" w:cs="宋体"/>
          <w:sz w:val="28"/>
          <w:szCs w:val="28"/>
          <w:lang w:val="zh-CN"/>
        </w:rPr>
      </w:pPr>
      <w:bookmarkStart w:id="117" w:name="_Toc29736"/>
      <w:bookmarkStart w:id="118" w:name="_Toc13422"/>
      <w:bookmarkStart w:id="119" w:name="_Toc7863"/>
      <w:r>
        <w:rPr>
          <w:rFonts w:hint="eastAsia" w:ascii="宋体" w:hAnsi="宋体" w:eastAsia="宋体" w:cs="宋体"/>
          <w:sz w:val="28"/>
          <w:szCs w:val="28"/>
          <w:lang w:val="zh-CN"/>
        </w:rPr>
        <w:t>附件</w:t>
      </w:r>
      <w:r>
        <w:rPr>
          <w:rFonts w:hint="eastAsia" w:ascii="宋体" w:hAnsi="宋体" w:eastAsia="宋体" w:cs="宋体"/>
          <w:sz w:val="28"/>
          <w:szCs w:val="28"/>
        </w:rPr>
        <w:t>8</w:t>
      </w:r>
      <w:r>
        <w:rPr>
          <w:rFonts w:hint="eastAsia" w:ascii="宋体" w:hAnsi="宋体" w:eastAsia="宋体" w:cs="宋体"/>
          <w:sz w:val="28"/>
          <w:szCs w:val="28"/>
          <w:lang w:val="zh-CN"/>
        </w:rPr>
        <w:t>：法定代表人授权书</w:t>
      </w:r>
      <w:bookmarkEnd w:id="117"/>
      <w:bookmarkEnd w:id="118"/>
      <w:bookmarkEnd w:id="119"/>
    </w:p>
    <w:p>
      <w:pPr>
        <w:rPr>
          <w:rFonts w:ascii="宋体" w:hAnsi="宋体"/>
          <w:lang w:val="zh-CN"/>
        </w:rPr>
      </w:pPr>
    </w:p>
    <w:p>
      <w:pPr>
        <w:autoSpaceDE w:val="0"/>
        <w:autoSpaceDN w:val="0"/>
        <w:adjustRightInd w:val="0"/>
        <w:spacing w:line="400" w:lineRule="exact"/>
        <w:jc w:val="center"/>
        <w:rPr>
          <w:rFonts w:ascii="宋体" w:hAnsi="宋体" w:cs="华文中宋"/>
          <w:kern w:val="0"/>
          <w:sz w:val="36"/>
          <w:szCs w:val="36"/>
          <w:lang w:val="zh-CN"/>
        </w:rPr>
      </w:pPr>
      <w:r>
        <w:rPr>
          <w:rFonts w:hint="eastAsia" w:ascii="宋体" w:hAnsi="宋体" w:cs="华文中宋"/>
          <w:b/>
          <w:bCs/>
          <w:kern w:val="0"/>
          <w:sz w:val="36"/>
          <w:szCs w:val="36"/>
          <w:lang w:val="zh-CN"/>
        </w:rPr>
        <w:t>法定代表人授权书</w:t>
      </w:r>
    </w:p>
    <w:p>
      <w:pPr>
        <w:autoSpaceDE w:val="0"/>
        <w:autoSpaceDN w:val="0"/>
        <w:adjustRightInd w:val="0"/>
        <w:spacing w:line="400" w:lineRule="exact"/>
        <w:jc w:val="center"/>
        <w:rPr>
          <w:rFonts w:ascii="华文中宋" w:hAnsi="华文中宋" w:eastAsia="华文中宋" w:cs="华文中宋"/>
          <w:kern w:val="0"/>
          <w:sz w:val="36"/>
          <w:szCs w:val="36"/>
          <w:lang w:val="zh-CN"/>
        </w:rPr>
      </w:pP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r>
        <w:rPr>
          <w:rFonts w:hint="eastAsia" w:ascii="宋体" w:hAnsi="Cambria" w:cs="宋体"/>
          <w:kern w:val="0"/>
          <w:sz w:val="24"/>
          <w:lang w:val="zh-CN"/>
        </w:rPr>
        <w:t xml:space="preserve"> </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w:t>
      </w:r>
      <w:r>
        <w:rPr>
          <w:rFonts w:hint="eastAsia" w:ascii="宋体" w:hAnsi="Cambria" w:cs="宋体"/>
          <w:kern w:val="0"/>
          <w:sz w:val="24"/>
          <w:u w:val="single"/>
          <w:lang w:val="zh-CN"/>
        </w:rPr>
        <w:t>（供应商名称）</w:t>
      </w:r>
      <w:r>
        <w:rPr>
          <w:rFonts w:ascii="宋体" w:hAnsi="Cambria" w:cs="宋体"/>
          <w:kern w:val="0"/>
          <w:sz w:val="24"/>
          <w:u w:val="single"/>
          <w:lang w:val="zh-CN"/>
        </w:rPr>
        <w:t xml:space="preserve">  </w:t>
      </w:r>
      <w:r>
        <w:rPr>
          <w:rFonts w:hint="eastAsia" w:ascii="宋体" w:hAnsi="Cambria" w:cs="宋体"/>
          <w:kern w:val="0"/>
          <w:sz w:val="24"/>
          <w:lang w:val="zh-CN"/>
        </w:rPr>
        <w:t>系中华人民共和国合法企业，法定地址</w:t>
      </w:r>
      <w:r>
        <w:rPr>
          <w:rFonts w:ascii="宋体" w:hAnsi="Cambria" w:cs="宋体"/>
          <w:kern w:val="0"/>
          <w:sz w:val="24"/>
          <w:u w:val="single"/>
          <w:lang w:val="zh-CN"/>
        </w:rPr>
        <w:t xml:space="preserve">              </w:t>
      </w:r>
      <w:r>
        <w:rPr>
          <w:rFonts w:hint="eastAsia" w:ascii="宋体" w:hAnsi="Cambria" w:cs="宋体"/>
          <w:kern w:val="0"/>
          <w:sz w:val="24"/>
          <w:lang w:val="zh-CN"/>
        </w:rPr>
        <w:t>。</w:t>
      </w: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u w:val="single"/>
          <w:lang w:val="zh-CN"/>
        </w:rPr>
        <w:t>（法定代表人姓名）</w:t>
      </w:r>
      <w:r>
        <w:rPr>
          <w:rFonts w:ascii="宋体" w:hAnsi="Cambria" w:cs="宋体"/>
          <w:kern w:val="0"/>
          <w:sz w:val="24"/>
          <w:u w:val="single"/>
          <w:lang w:val="zh-CN"/>
        </w:rPr>
        <w:t xml:space="preserve">   </w:t>
      </w:r>
      <w:r>
        <w:rPr>
          <w:rFonts w:hint="eastAsia" w:ascii="宋体" w:hAnsi="Cambria" w:cs="宋体"/>
          <w:kern w:val="0"/>
          <w:sz w:val="24"/>
          <w:lang w:val="zh-CN"/>
        </w:rPr>
        <w:t>特授权</w:t>
      </w:r>
      <w:r>
        <w:rPr>
          <w:rFonts w:ascii="宋体" w:hAnsi="Cambria" w:cs="宋体"/>
          <w:kern w:val="0"/>
          <w:sz w:val="24"/>
          <w:u w:val="single"/>
          <w:lang w:val="zh-CN"/>
        </w:rPr>
        <w:t xml:space="preserve"> </w:t>
      </w:r>
      <w:r>
        <w:rPr>
          <w:rFonts w:hint="eastAsia" w:ascii="宋体" w:hAnsi="Cambria" w:cs="宋体"/>
          <w:kern w:val="0"/>
          <w:sz w:val="24"/>
          <w:u w:val="single"/>
          <w:lang w:val="zh-CN"/>
        </w:rPr>
        <w:t>（委托代理人姓名）</w:t>
      </w:r>
      <w:r>
        <w:rPr>
          <w:rFonts w:ascii="宋体" w:hAnsi="Cambria" w:cs="宋体"/>
          <w:kern w:val="0"/>
          <w:sz w:val="24"/>
          <w:u w:val="single"/>
          <w:lang w:val="zh-CN"/>
        </w:rPr>
        <w:t xml:space="preserve">        </w:t>
      </w:r>
      <w:r>
        <w:rPr>
          <w:rFonts w:hint="eastAsia" w:ascii="宋体" w:hAnsi="Cambria" w:cs="宋体"/>
          <w:kern w:val="0"/>
          <w:sz w:val="24"/>
          <w:lang w:val="zh-CN"/>
        </w:rPr>
        <w:t>代表我单位全权办理</w:t>
      </w:r>
      <w:r>
        <w:rPr>
          <w:rFonts w:ascii="宋体" w:hAnsi="Cambria" w:cs="宋体"/>
          <w:kern w:val="0"/>
          <w:sz w:val="24"/>
          <w:u w:val="single"/>
          <w:lang w:val="zh-CN"/>
        </w:rPr>
        <w:t xml:space="preserve">                         </w:t>
      </w:r>
      <w:r>
        <w:rPr>
          <w:rFonts w:hint="eastAsia" w:ascii="宋体" w:hAnsi="Cambria" w:cs="宋体"/>
          <w:kern w:val="0"/>
          <w:sz w:val="24"/>
          <w:lang w:val="zh-CN"/>
        </w:rPr>
        <w:t>项目的磋商、答疑等具体工作，并签署全部有关的文件、资料。</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我单位对被授权人的签名负全部责任。</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授权期限：自</w:t>
      </w:r>
      <w:r>
        <w:rPr>
          <w:rFonts w:hint="eastAsia" w:ascii="宋体" w:hAnsi="Cambria" w:cs="宋体"/>
          <w:kern w:val="0"/>
          <w:sz w:val="24"/>
          <w:u w:val="single"/>
        </w:rPr>
        <w:t xml:space="preserve">      </w:t>
      </w:r>
      <w:r>
        <w:rPr>
          <w:rFonts w:hint="eastAsia" w:ascii="宋体" w:hAnsi="Cambria" w:cs="宋体"/>
          <w:kern w:val="0"/>
          <w:sz w:val="24"/>
          <w:lang w:val="zh-CN"/>
        </w:rPr>
        <w:t>年</w:t>
      </w:r>
      <w:r>
        <w:rPr>
          <w:rFonts w:hint="eastAsia" w:ascii="宋体" w:hAnsi="Cambria" w:cs="宋体"/>
          <w:kern w:val="0"/>
          <w:sz w:val="24"/>
          <w:u w:val="single"/>
        </w:rPr>
        <w:t xml:space="preserve">      </w:t>
      </w:r>
      <w:r>
        <w:rPr>
          <w:rFonts w:hint="eastAsia" w:ascii="宋体" w:hAnsi="Cambria" w:cs="宋体"/>
          <w:kern w:val="0"/>
          <w:sz w:val="24"/>
          <w:lang w:val="zh-CN"/>
        </w:rPr>
        <w:t>月</w:t>
      </w:r>
      <w:r>
        <w:rPr>
          <w:rFonts w:hint="eastAsia" w:ascii="宋体" w:hAnsi="Cambria" w:cs="宋体"/>
          <w:kern w:val="0"/>
          <w:sz w:val="24"/>
          <w:u w:val="single"/>
        </w:rPr>
        <w:t xml:space="preserve">     </w:t>
      </w:r>
      <w:r>
        <w:rPr>
          <w:rFonts w:hint="eastAsia" w:ascii="宋体" w:hAnsi="Cambria" w:cs="宋体"/>
          <w:kern w:val="0"/>
          <w:sz w:val="24"/>
          <w:lang w:val="zh-CN"/>
        </w:rPr>
        <w:t>日起至</w:t>
      </w:r>
      <w:r>
        <w:rPr>
          <w:rFonts w:hint="eastAsia" w:ascii="宋体" w:hAnsi="Cambria" w:cs="宋体"/>
          <w:kern w:val="0"/>
          <w:sz w:val="24"/>
          <w:u w:val="single"/>
        </w:rPr>
        <w:t xml:space="preserve">     </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u w:val="single"/>
        </w:rPr>
        <w:t xml:space="preserve">  </w:t>
      </w:r>
      <w:r>
        <w:rPr>
          <w:rFonts w:hint="eastAsia" w:ascii="宋体" w:hAnsi="Cambria" w:cs="宋体"/>
          <w:kern w:val="0"/>
          <w:sz w:val="24"/>
          <w:lang w:val="zh-CN"/>
        </w:rPr>
        <w:t>日止。</w:t>
      </w: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rPr>
        <w:t xml:space="preserve">  </w:t>
      </w:r>
      <w:r>
        <w:rPr>
          <w:rFonts w:hint="eastAsia" w:ascii="宋体" w:hAnsi="Cambria" w:cs="宋体"/>
          <w:kern w:val="0"/>
          <w:sz w:val="24"/>
          <w:lang w:val="zh-CN"/>
        </w:rPr>
        <w:t>（授权期限必须满足磋商有效期的要求）</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被授权人联系电话：</w:t>
      </w:r>
      <w:r>
        <w:rPr>
          <w:rFonts w:ascii="宋体" w:hAnsi="Cambria" w:cs="宋体"/>
          <w:kern w:val="0"/>
          <w:sz w:val="24"/>
          <w:lang w:val="zh-CN"/>
        </w:rPr>
        <w:t xml:space="preserve"> </w:t>
      </w:r>
    </w:p>
    <w:p>
      <w:pPr>
        <w:autoSpaceDE w:val="0"/>
        <w:autoSpaceDN w:val="0"/>
        <w:adjustRightInd w:val="0"/>
        <w:spacing w:line="400" w:lineRule="exact"/>
        <w:rPr>
          <w:rFonts w:ascii="宋体" w:hAnsi="Cambria" w:cs="宋体"/>
          <w:kern w:val="0"/>
          <w:sz w:val="24"/>
          <w:u w:val="single"/>
          <w:lang w:val="zh-CN"/>
        </w:rPr>
      </w:pPr>
      <w:r>
        <w:rPr>
          <w:rFonts w:hint="eastAsia" w:ascii="宋体" w:hAnsi="Cambria" w:cs="宋体"/>
          <w:kern w:val="0"/>
          <w:sz w:val="24"/>
          <w:lang w:val="zh-CN"/>
        </w:rPr>
        <w:t>被授权人（委托代理人）签字：</w:t>
      </w:r>
      <w:r>
        <w:rPr>
          <w:rFonts w:ascii="宋体" w:hAnsi="Cambria" w:cs="宋体"/>
          <w:kern w:val="0"/>
          <w:sz w:val="24"/>
          <w:u w:val="single"/>
          <w:lang w:val="zh-CN"/>
        </w:rPr>
        <w:t xml:space="preserve">       </w:t>
      </w:r>
      <w:r>
        <w:rPr>
          <w:rFonts w:ascii="宋体" w:hAnsi="Cambria" w:cs="宋体"/>
          <w:kern w:val="0"/>
          <w:sz w:val="24"/>
          <w:lang w:val="zh-CN"/>
        </w:rPr>
        <w:t xml:space="preserve">  </w:t>
      </w:r>
      <w:r>
        <w:rPr>
          <w:rFonts w:hint="eastAsia" w:ascii="宋体" w:hAnsi="Cambria" w:cs="宋体"/>
          <w:kern w:val="0"/>
          <w:sz w:val="24"/>
          <w:lang w:val="zh-CN"/>
        </w:rPr>
        <w:t>授权人（法定代表人）签字：</w:t>
      </w:r>
      <w:r>
        <w:rPr>
          <w:rFonts w:ascii="宋体" w:hAnsi="Cambria" w:cs="宋体"/>
          <w:kern w:val="0"/>
          <w:sz w:val="24"/>
          <w:u w:val="single"/>
          <w:lang w:val="zh-CN"/>
        </w:rPr>
        <w:t xml:space="preserve">       </w:t>
      </w:r>
    </w:p>
    <w:p>
      <w:pPr>
        <w:autoSpaceDE w:val="0"/>
        <w:autoSpaceDN w:val="0"/>
        <w:adjustRightInd w:val="0"/>
        <w:spacing w:line="400" w:lineRule="exact"/>
        <w:rPr>
          <w:rFonts w:ascii="宋体" w:hAnsi="Cambria" w:cs="宋体"/>
          <w:kern w:val="0"/>
          <w:sz w:val="24"/>
          <w:u w:val="single"/>
          <w:lang w:val="zh-CN"/>
        </w:rPr>
      </w:pPr>
    </w:p>
    <w:p>
      <w:pPr>
        <w:autoSpaceDE w:val="0"/>
        <w:autoSpaceDN w:val="0"/>
        <w:adjustRightInd w:val="0"/>
        <w:spacing w:line="400" w:lineRule="exact"/>
        <w:rPr>
          <w:rFonts w:ascii="宋体" w:hAnsi="Cambria" w:cs="宋体"/>
          <w:kern w:val="0"/>
          <w:sz w:val="24"/>
          <w:u w:val="single"/>
          <w:lang w:val="zh-CN"/>
        </w:rPr>
      </w:pPr>
      <w:r>
        <w:rPr>
          <w:rFonts w:hint="eastAsia" w:ascii="宋体" w:hAnsi="Cambria" w:cs="宋体"/>
          <w:kern w:val="0"/>
          <w:sz w:val="24"/>
          <w:lang w:val="zh-CN"/>
        </w:rPr>
        <w:t>职务：</w:t>
      </w:r>
      <w:r>
        <w:rPr>
          <w:rFonts w:ascii="宋体" w:hAnsi="Cambria" w:cs="宋体"/>
          <w:kern w:val="0"/>
          <w:sz w:val="24"/>
          <w:u w:val="single"/>
          <w:lang w:val="zh-CN"/>
        </w:rPr>
        <w:t xml:space="preserve">                             </w:t>
      </w:r>
      <w:r>
        <w:rPr>
          <w:rFonts w:ascii="宋体" w:hAnsi="Cambria" w:cs="宋体"/>
          <w:kern w:val="0"/>
          <w:sz w:val="24"/>
          <w:lang w:val="zh-CN"/>
        </w:rPr>
        <w:t xml:space="preserve">  </w:t>
      </w:r>
      <w:r>
        <w:rPr>
          <w:rFonts w:hint="eastAsia" w:ascii="宋体" w:hAnsi="Cambria" w:cs="宋体"/>
          <w:kern w:val="0"/>
          <w:sz w:val="24"/>
          <w:lang w:val="zh-CN"/>
        </w:rPr>
        <w:t>职务：</w:t>
      </w:r>
      <w:r>
        <w:rPr>
          <w:rFonts w:ascii="宋体" w:hAnsi="Cambria" w:cs="宋体"/>
          <w:kern w:val="0"/>
          <w:sz w:val="24"/>
          <w:u w:val="single"/>
          <w:lang w:val="zh-CN"/>
        </w:rPr>
        <w:t xml:space="preserve">                           </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r>
        <w:rPr>
          <w:rFonts w:hint="eastAsia" w:ascii="宋体" w:hAnsi="Cambria" w:cs="宋体"/>
          <w:kern w:val="0"/>
          <w:sz w:val="24"/>
          <w:lang w:val="zh-CN"/>
        </w:rPr>
        <w:t>附被授权人第二代身份证双面扫描（或复印）件</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spacing w:line="400" w:lineRule="exact"/>
        <w:ind w:firstLine="2532" w:firstLineChars="1055"/>
        <w:rPr>
          <w:rFonts w:ascii="宋体" w:hAnsi="宋体"/>
          <w:color w:val="000000"/>
          <w:sz w:val="24"/>
        </w:rPr>
      </w:pPr>
      <w:r>
        <w:rPr>
          <w:rFonts w:hint="eastAsia" w:ascii="宋体" w:hAnsi="Cambria" w:cs="宋体"/>
          <w:kern w:val="0"/>
          <w:sz w:val="24"/>
        </w:rPr>
        <w:t xml:space="preserve">                                    </w:t>
      </w: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Pr>
        <w:ind w:firstLine="482" w:firstLineChars="200"/>
        <w:jc w:val="center"/>
        <w:rPr>
          <w:rFonts w:ascii="宋体" w:hAnsi="宋体"/>
          <w:b/>
          <w:sz w:val="24"/>
        </w:rPr>
      </w:pPr>
    </w:p>
    <w:p>
      <w:pPr>
        <w:autoSpaceDE w:val="0"/>
        <w:autoSpaceDN w:val="0"/>
        <w:adjustRightInd w:val="0"/>
        <w:spacing w:line="400" w:lineRule="exact"/>
        <w:jc w:val="left"/>
        <w:rPr>
          <w:rFonts w:ascii="宋体" w:hAnsi="Cambria" w:cs="宋体"/>
          <w:kern w:val="0"/>
          <w:sz w:val="24"/>
          <w:lang w:val="zh-CN"/>
        </w:rPr>
      </w:pPr>
    </w:p>
    <w:p>
      <w:pPr>
        <w:pStyle w:val="20"/>
        <w:jc w:val="left"/>
        <w:rPr>
          <w:rFonts w:ascii="宋体" w:hAnsi="宋体" w:eastAsia="宋体" w:cs="宋体"/>
          <w:sz w:val="28"/>
          <w:szCs w:val="28"/>
          <w:lang w:val="zh-CN"/>
        </w:rPr>
      </w:pPr>
      <w:bookmarkStart w:id="120" w:name="_Toc7087"/>
      <w:bookmarkStart w:id="121" w:name="_Toc18831"/>
      <w:bookmarkStart w:id="122" w:name="_Toc4256"/>
      <w:r>
        <w:rPr>
          <w:rFonts w:hint="eastAsia" w:ascii="宋体" w:hAnsi="宋体" w:eastAsia="宋体" w:cs="宋体"/>
          <w:sz w:val="28"/>
          <w:szCs w:val="28"/>
          <w:lang w:val="zh-CN"/>
        </w:rPr>
        <w:t>附件</w:t>
      </w:r>
      <w:r>
        <w:rPr>
          <w:rFonts w:hint="eastAsia" w:ascii="宋体" w:hAnsi="宋体" w:eastAsia="宋体" w:cs="宋体"/>
          <w:sz w:val="28"/>
          <w:szCs w:val="28"/>
        </w:rPr>
        <w:t>9</w:t>
      </w:r>
      <w:r>
        <w:rPr>
          <w:rFonts w:hint="eastAsia" w:ascii="宋体" w:hAnsi="宋体" w:eastAsia="宋体" w:cs="宋体"/>
          <w:sz w:val="28"/>
          <w:szCs w:val="28"/>
          <w:lang w:val="zh-CN"/>
        </w:rPr>
        <w:t>：供应商承诺函</w:t>
      </w:r>
      <w:bookmarkEnd w:id="120"/>
      <w:bookmarkEnd w:id="121"/>
      <w:bookmarkEnd w:id="122"/>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供应商承诺函</w:t>
      </w:r>
    </w:p>
    <w:p>
      <w:pPr>
        <w:autoSpaceDE w:val="0"/>
        <w:autoSpaceDN w:val="0"/>
        <w:adjustRightInd w:val="0"/>
        <w:spacing w:line="400" w:lineRule="exact"/>
        <w:jc w:val="center"/>
        <w:rPr>
          <w:rFonts w:ascii="宋体" w:hAnsi="宋体" w:cs="华文中宋"/>
          <w:kern w:val="0"/>
          <w:sz w:val="36"/>
          <w:szCs w:val="36"/>
          <w:lang w:val="zh-CN"/>
        </w:rPr>
      </w:pP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关于贵方</w:t>
      </w:r>
      <w:r>
        <w:rPr>
          <w:rFonts w:hint="eastAsia" w:ascii="宋体" w:hAnsi="Cambria" w:cs="宋体"/>
          <w:kern w:val="0"/>
          <w:sz w:val="24"/>
        </w:rPr>
        <w:t>2021</w:t>
      </w:r>
      <w:r>
        <w:rPr>
          <w:rFonts w:hint="eastAsia" w:ascii="宋体" w:hAnsi="Cambria" w:cs="宋体"/>
          <w:kern w:val="0"/>
          <w:sz w:val="24"/>
          <w:lang w:val="zh-CN"/>
        </w:rPr>
        <w:t>年</w:t>
      </w:r>
      <w:r>
        <w:rPr>
          <w:rFonts w:ascii="宋体" w:hAnsi="Cambria" w:cs="宋体"/>
          <w:kern w:val="0"/>
          <w:sz w:val="24"/>
          <w:u w:val="single"/>
          <w:lang w:val="zh-CN"/>
        </w:rPr>
        <w:t xml:space="preserve">   </w:t>
      </w:r>
      <w:r>
        <w:rPr>
          <w:rFonts w:hint="eastAsia" w:ascii="宋体" w:hAnsi="Cambria" w:cs="宋体"/>
          <w:kern w:val="0"/>
          <w:sz w:val="24"/>
          <w:lang w:val="zh-CN"/>
        </w:rPr>
        <w:t>月</w:t>
      </w:r>
      <w:r>
        <w:rPr>
          <w:rFonts w:ascii="宋体" w:hAnsi="Cambria" w:cs="宋体"/>
          <w:kern w:val="0"/>
          <w:sz w:val="24"/>
          <w:u w:val="single"/>
          <w:lang w:val="zh-CN"/>
        </w:rPr>
        <w:t xml:space="preserve">   </w:t>
      </w:r>
      <w:r>
        <w:rPr>
          <w:rFonts w:hint="eastAsia" w:ascii="宋体" w:hAnsi="Cambria" w:cs="宋体"/>
          <w:kern w:val="0"/>
          <w:sz w:val="24"/>
          <w:lang w:val="zh-CN"/>
        </w:rPr>
        <w:t>日</w:t>
      </w:r>
      <w:r>
        <w:rPr>
          <w:rFonts w:ascii="宋体" w:hAnsi="Cambria" w:cs="宋体"/>
          <w:kern w:val="0"/>
          <w:sz w:val="24"/>
          <w:u w:val="single"/>
          <w:lang w:val="zh-CN"/>
        </w:rPr>
        <w:t>(</w:t>
      </w:r>
      <w:r>
        <w:rPr>
          <w:rFonts w:hint="eastAsia" w:ascii="宋体" w:hAnsi="Cambria" w:cs="宋体"/>
          <w:kern w:val="0"/>
          <w:sz w:val="24"/>
          <w:u w:val="single"/>
          <w:lang w:val="zh-CN"/>
        </w:rPr>
        <w:t>采购项目名称</w:t>
      </w:r>
      <w:r>
        <w:rPr>
          <w:rFonts w:ascii="宋体" w:hAnsi="Cambria" w:cs="宋体"/>
          <w:kern w:val="0"/>
          <w:sz w:val="24"/>
          <w:u w:val="single"/>
          <w:lang w:val="zh-CN"/>
        </w:rPr>
        <w:t>)</w:t>
      </w:r>
      <w:r>
        <w:rPr>
          <w:rFonts w:hint="eastAsia" w:ascii="宋体" w:hAnsi="Cambria" w:cs="宋体"/>
          <w:kern w:val="0"/>
          <w:sz w:val="24"/>
          <w:lang w:val="zh-CN"/>
        </w:rPr>
        <w:t>采购项目，本签字人愿意参加本次竞争性磋商，提供项目要求中要求的所有</w:t>
      </w:r>
      <w:r>
        <w:rPr>
          <w:rFonts w:hint="eastAsia" w:ascii="宋体" w:hAnsi="Cambria" w:cs="宋体"/>
          <w:kern w:val="0"/>
          <w:sz w:val="24"/>
        </w:rPr>
        <w:t>服务</w:t>
      </w:r>
      <w:r>
        <w:rPr>
          <w:rFonts w:hint="eastAsia" w:ascii="宋体" w:hAnsi="Cambria" w:cs="宋体"/>
          <w:kern w:val="0"/>
          <w:sz w:val="24"/>
          <w:lang w:val="zh-CN"/>
        </w:rPr>
        <w:t>，并证实提交的所有资料是准确的和真实的。同时，我代表（</w:t>
      </w:r>
      <w:r>
        <w:rPr>
          <w:rFonts w:hint="eastAsia" w:ascii="宋体" w:hAnsi="Cambria" w:cs="宋体"/>
          <w:kern w:val="0"/>
          <w:sz w:val="24"/>
          <w:u w:val="single"/>
          <w:lang w:val="zh-CN"/>
        </w:rPr>
        <w:t>供应商名称</w:t>
      </w:r>
      <w:r>
        <w:rPr>
          <w:rFonts w:hint="eastAsia" w:ascii="宋体" w:hAnsi="Cambria" w:cs="宋体"/>
          <w:kern w:val="0"/>
          <w:sz w:val="24"/>
          <w:lang w:val="zh-CN"/>
        </w:rPr>
        <w:t>），在此作如下承诺：</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1.</w:t>
      </w:r>
      <w:r>
        <w:rPr>
          <w:rFonts w:hint="eastAsia" w:ascii="宋体" w:hAnsi="Cambria" w:cs="宋体"/>
          <w:kern w:val="0"/>
          <w:sz w:val="24"/>
          <w:lang w:val="zh-CN"/>
        </w:rPr>
        <w:t>完全理解和接受竞争性磋商文件的一切规定和要求；</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2.</w:t>
      </w:r>
      <w:r>
        <w:rPr>
          <w:rFonts w:hint="eastAsia" w:ascii="宋体" w:hAnsi="Cambria" w:cs="宋体"/>
          <w:kern w:val="0"/>
          <w:sz w:val="24"/>
          <w:lang w:val="zh-CN"/>
        </w:rPr>
        <w:t>若成交，我方将按照竞争性磋商文件的具体规定与采购人签订采购合同，并且严格履行合同义务，按时提供优质的</w:t>
      </w:r>
      <w:r>
        <w:rPr>
          <w:rFonts w:hint="eastAsia" w:ascii="宋体" w:hAnsi="Cambria" w:cs="宋体"/>
          <w:kern w:val="0"/>
          <w:sz w:val="24"/>
        </w:rPr>
        <w:t>服务</w:t>
      </w:r>
      <w:r>
        <w:rPr>
          <w:rFonts w:hint="eastAsia" w:ascii="宋体" w:hAnsi="Cambria" w:cs="宋体"/>
          <w:kern w:val="0"/>
          <w:sz w:val="24"/>
          <w:lang w:val="zh-CN"/>
        </w:rPr>
        <w:t>。如果在合同执行过程中，发现</w:t>
      </w:r>
      <w:r>
        <w:rPr>
          <w:rFonts w:hint="eastAsia" w:ascii="宋体" w:hAnsi="Cambria" w:cs="宋体"/>
          <w:kern w:val="0"/>
          <w:sz w:val="24"/>
        </w:rPr>
        <w:t>服务</w:t>
      </w:r>
      <w:r>
        <w:rPr>
          <w:rFonts w:hint="eastAsia" w:ascii="宋体" w:hAnsi="Cambria" w:cs="宋体"/>
          <w:kern w:val="0"/>
          <w:sz w:val="24"/>
          <w:lang w:val="zh-CN"/>
        </w:rPr>
        <w:t>质量出现问题，我方一定尽快更正，并承担相应的经济责任；</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3.</w:t>
      </w:r>
      <w:r>
        <w:rPr>
          <w:rFonts w:hint="eastAsia" w:ascii="宋体" w:hAnsi="Cambria" w:cs="宋体"/>
          <w:kern w:val="0"/>
          <w:sz w:val="24"/>
          <w:lang w:val="zh-CN"/>
        </w:rPr>
        <w:t>在整个采购过程中我方若有违规行为，贵方可按竞争性磋商文件之规定给予处罚，我方完全接受。</w:t>
      </w:r>
    </w:p>
    <w:p>
      <w:pPr>
        <w:autoSpaceDE w:val="0"/>
        <w:autoSpaceDN w:val="0"/>
        <w:adjustRightInd w:val="0"/>
        <w:spacing w:line="360" w:lineRule="auto"/>
        <w:rPr>
          <w:rFonts w:ascii="宋体" w:hAnsi="Cambria" w:cs="宋体"/>
          <w:kern w:val="0"/>
          <w:sz w:val="24"/>
          <w:lang w:val="zh-CN"/>
        </w:rPr>
      </w:pPr>
      <w:r>
        <w:rPr>
          <w:rFonts w:ascii="宋体" w:hAnsi="Cambria" w:cs="宋体"/>
          <w:kern w:val="0"/>
          <w:sz w:val="24"/>
          <w:lang w:val="zh-CN"/>
        </w:rPr>
        <w:t xml:space="preserve">   4.</w:t>
      </w:r>
      <w:r>
        <w:rPr>
          <w:rFonts w:hint="eastAsia" w:ascii="宋体" w:hAnsi="Cambria" w:cs="宋体"/>
          <w:kern w:val="0"/>
          <w:sz w:val="24"/>
          <w:lang w:val="zh-CN"/>
        </w:rPr>
        <w:t>若成交，本承诺将成为合同不可分割的一部分，与合同具有同等的法律效力。</w:t>
      </w:r>
    </w:p>
    <w:p>
      <w:pPr>
        <w:autoSpaceDE w:val="0"/>
        <w:autoSpaceDN w:val="0"/>
        <w:adjustRightInd w:val="0"/>
        <w:spacing w:line="360" w:lineRule="auto"/>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spacing w:line="400" w:lineRule="exact"/>
        <w:ind w:firstLine="2532" w:firstLineChars="1055"/>
        <w:rPr>
          <w:rFonts w:ascii="宋体" w:hAnsi="宋体"/>
          <w:color w:val="000000"/>
          <w:sz w:val="24"/>
        </w:rPr>
      </w:pPr>
      <w:r>
        <w:rPr>
          <w:rFonts w:hint="eastAsia" w:ascii="宋体" w:hAnsi="Cambria" w:cs="宋体"/>
          <w:kern w:val="0"/>
          <w:sz w:val="24"/>
        </w:rPr>
        <w:t xml:space="preserve">       </w:t>
      </w: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Pr>
        <w:rPr>
          <w:lang w:val="zh-CN"/>
        </w:rPr>
      </w:pPr>
    </w:p>
    <w:p>
      <w:pPr>
        <w:rPr>
          <w:lang w:val="zh-CN"/>
        </w:rPr>
      </w:pPr>
    </w:p>
    <w:p>
      <w:pPr>
        <w:rPr>
          <w:rFonts w:ascii="宋体" w:hAnsi="宋体" w:eastAsia="宋体" w:cs="宋体"/>
          <w:sz w:val="28"/>
          <w:szCs w:val="28"/>
          <w:lang w:val="zh-CN"/>
        </w:rPr>
      </w:pPr>
      <w:bookmarkStart w:id="123" w:name="_Toc21372"/>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124" w:name="_Toc4132"/>
      <w:bookmarkStart w:id="125" w:name="_Toc10644"/>
      <w:r>
        <w:rPr>
          <w:rFonts w:hint="eastAsia" w:ascii="宋体" w:hAnsi="宋体" w:eastAsia="宋体" w:cs="宋体"/>
          <w:sz w:val="28"/>
          <w:szCs w:val="28"/>
          <w:lang w:val="zh-CN"/>
        </w:rPr>
        <w:t>附件</w:t>
      </w:r>
      <w:r>
        <w:rPr>
          <w:rFonts w:hint="eastAsia" w:ascii="宋体" w:hAnsi="宋体" w:eastAsia="宋体" w:cs="宋体"/>
          <w:sz w:val="28"/>
          <w:szCs w:val="28"/>
        </w:rPr>
        <w:t>10</w:t>
      </w:r>
      <w:r>
        <w:rPr>
          <w:rFonts w:hint="eastAsia" w:ascii="宋体" w:hAnsi="宋体" w:eastAsia="宋体" w:cs="宋体"/>
          <w:sz w:val="28"/>
          <w:szCs w:val="28"/>
          <w:lang w:val="zh-CN"/>
        </w:rPr>
        <w:t>：供应商诚信承诺书</w:t>
      </w:r>
      <w:bookmarkEnd w:id="123"/>
      <w:bookmarkEnd w:id="124"/>
      <w:bookmarkEnd w:id="125"/>
    </w:p>
    <w:p>
      <w:pPr>
        <w:rPr>
          <w:rFonts w:ascii="宋体" w:hAnsi="宋体"/>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供应商诚信承诺书</w:t>
      </w:r>
    </w:p>
    <w:p>
      <w:pPr>
        <w:autoSpaceDE w:val="0"/>
        <w:autoSpaceDN w:val="0"/>
        <w:adjustRightInd w:val="0"/>
        <w:spacing w:line="400" w:lineRule="exact"/>
        <w:rPr>
          <w:rFonts w:ascii="宋体" w:hAnsi="Cambria" w:cs="宋体"/>
          <w:kern w:val="0"/>
          <w:sz w:val="24"/>
          <w:lang w:val="zh-CN"/>
        </w:rPr>
      </w:pPr>
      <w:r>
        <w:rPr>
          <w:rFonts w:ascii="宋体" w:hAnsi="Cambria" w:cs="宋体"/>
          <w:kern w:val="0"/>
          <w:sz w:val="24"/>
          <w:lang w:val="zh-CN"/>
        </w:rPr>
        <w:t xml:space="preserve"> </w:t>
      </w:r>
    </w:p>
    <w:p>
      <w:pPr>
        <w:autoSpaceDE w:val="0"/>
        <w:autoSpaceDN w:val="0"/>
        <w:adjustRightInd w:val="0"/>
        <w:spacing w:line="360" w:lineRule="auto"/>
        <w:rPr>
          <w:rFonts w:ascii="宋体" w:hAnsi="Cambria" w:cs="宋体"/>
          <w:kern w:val="0"/>
          <w:sz w:val="24"/>
          <w:lang w:val="zh-CN"/>
        </w:rPr>
      </w:pPr>
      <w:r>
        <w:rPr>
          <w:rFonts w:hint="eastAsia" w:ascii="宋体" w:hAnsi="Cambria" w:cs="宋体"/>
          <w:kern w:val="0"/>
          <w:sz w:val="24"/>
          <w:lang w:val="zh-CN"/>
        </w:rPr>
        <w:t>致：</w:t>
      </w:r>
      <w:r>
        <w:rPr>
          <w:rFonts w:hint="eastAsia" w:ascii="宋体" w:hAnsi="Cambria" w:cs="宋体"/>
          <w:kern w:val="0"/>
          <w:sz w:val="24"/>
          <w:u w:val="single"/>
          <w:lang w:val="zh-CN"/>
        </w:rPr>
        <w:t>青海鑫融工程项目管理咨询有限公司</w:t>
      </w:r>
      <w:r>
        <w:rPr>
          <w:rFonts w:ascii="宋体" w:hAnsi="Cambria" w:cs="宋体"/>
          <w:kern w:val="0"/>
          <w:sz w:val="24"/>
          <w:lang w:val="zh-CN"/>
        </w:rPr>
        <w:t xml:space="preserve"> </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为了诚实、客观、有序地参与采购活动，愿就以下内容作出承诺：</w:t>
      </w:r>
    </w:p>
    <w:p>
      <w:pPr>
        <w:autoSpaceDE w:val="0"/>
        <w:autoSpaceDN w:val="0"/>
        <w:adjustRightInd w:val="0"/>
        <w:spacing w:line="360" w:lineRule="auto"/>
        <w:ind w:firstLine="480"/>
        <w:rPr>
          <w:rFonts w:ascii="宋体" w:hAnsi="Cambria" w:cs="宋体"/>
          <w:kern w:val="0"/>
          <w:sz w:val="24"/>
          <w:lang w:val="zh-CN"/>
        </w:rPr>
      </w:pPr>
      <w:r>
        <w:rPr>
          <w:rFonts w:hint="eastAsia" w:ascii="宋体" w:hAnsi="Cambria" w:cs="宋体"/>
          <w:kern w:val="0"/>
          <w:sz w:val="24"/>
          <w:lang w:val="zh-CN"/>
        </w:rPr>
        <w:t>一、自觉遵守各项法律、法规、规章、制度以及社会公德，维护廉洁环境，与同场竞争的供应商平等参加采购活动。</w:t>
      </w: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二、参加招标代理机构组织的采购活动时，严格按照竞争性磋商文件的规定和要求提供所需的相关材料，并对所提供的各类资料的真实性负责，不虚假应标，不虚列业绩。</w:t>
      </w: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三、尊重参与采购活动各相关方的合法行为，接受采购活动依法形成的意见、结果。</w:t>
      </w: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四、依法参加采购活动，不围标、串标，维护市场秩序，不提供</w:t>
      </w:r>
      <w:r>
        <w:rPr>
          <w:rFonts w:ascii="宋体" w:hAnsi="Cambria" w:cs="宋体"/>
          <w:kern w:val="0"/>
          <w:sz w:val="24"/>
          <w:lang w:val="zh-CN"/>
        </w:rPr>
        <w:t>“</w:t>
      </w:r>
      <w:r>
        <w:rPr>
          <w:rFonts w:hint="eastAsia" w:ascii="宋体" w:hAnsi="Cambria" w:cs="宋体"/>
          <w:kern w:val="0"/>
          <w:sz w:val="24"/>
          <w:lang w:val="zh-CN"/>
        </w:rPr>
        <w:t>三无</w:t>
      </w:r>
      <w:r>
        <w:rPr>
          <w:rFonts w:ascii="宋体" w:hAnsi="Cambria" w:cs="宋体"/>
          <w:kern w:val="0"/>
          <w:sz w:val="24"/>
          <w:lang w:val="zh-CN"/>
        </w:rPr>
        <w:t>”</w:t>
      </w:r>
      <w:r>
        <w:rPr>
          <w:rFonts w:hint="eastAsia" w:ascii="宋体" w:hAnsi="Cambria" w:cs="宋体"/>
          <w:kern w:val="0"/>
          <w:sz w:val="24"/>
          <w:lang w:val="zh-CN"/>
        </w:rPr>
        <w:t>产品、以次充好。</w:t>
      </w: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五、积极推动采购活动健康开展，对采购活动有疑问、异议时，按法律规定的程序实名（加盖单位章和法定代表人签名）反映情况，不恶意中伤、无事生非，以和谐、平等的心态参加采购活动。</w:t>
      </w: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六、认真履行成交供应商应承担的责任和义务，全面执行采购合同规定的各项内容，保质保量地按时提供采购</w:t>
      </w:r>
      <w:r>
        <w:rPr>
          <w:rFonts w:hint="eastAsia" w:ascii="宋体" w:hAnsi="Cambria" w:cs="宋体"/>
          <w:kern w:val="0"/>
          <w:sz w:val="24"/>
        </w:rPr>
        <w:t>服务</w:t>
      </w:r>
      <w:r>
        <w:rPr>
          <w:rFonts w:hint="eastAsia" w:ascii="宋体" w:hAnsi="Cambria" w:cs="宋体"/>
          <w:kern w:val="0"/>
          <w:sz w:val="24"/>
          <w:lang w:val="zh-CN"/>
        </w:rPr>
        <w:t>。</w:t>
      </w: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spacing w:line="400" w:lineRule="exact"/>
        <w:ind w:firstLine="2532" w:firstLineChars="1055"/>
        <w:rPr>
          <w:rFonts w:ascii="宋体" w:hAnsi="宋体"/>
          <w:color w:val="000000"/>
          <w:sz w:val="24"/>
        </w:rPr>
      </w:pPr>
      <w:r>
        <w:rPr>
          <w:rFonts w:hint="eastAsia" w:ascii="宋体" w:hAnsi="Cambria" w:cs="宋体"/>
          <w:kern w:val="0"/>
          <w:sz w:val="24"/>
        </w:rPr>
        <w:t xml:space="preserve">                                     </w:t>
      </w: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Pr>
        <w:ind w:firstLine="482" w:firstLineChars="200"/>
        <w:jc w:val="center"/>
        <w:rPr>
          <w:rFonts w:ascii="宋体" w:hAnsi="宋体"/>
          <w:b/>
          <w:sz w:val="24"/>
        </w:rPr>
      </w:pPr>
    </w:p>
    <w:p>
      <w:pPr>
        <w:autoSpaceDE w:val="0"/>
        <w:autoSpaceDN w:val="0"/>
        <w:adjustRightInd w:val="0"/>
        <w:spacing w:line="400" w:lineRule="exact"/>
        <w:rPr>
          <w:rFonts w:ascii="宋体" w:hAnsi="Cambria" w:cs="宋体"/>
          <w:kern w:val="0"/>
          <w:sz w:val="24"/>
          <w:lang w:val="zh-CN"/>
        </w:rPr>
      </w:pPr>
    </w:p>
    <w:p>
      <w:pPr>
        <w:pStyle w:val="2"/>
        <w:rPr>
          <w:rFonts w:ascii="宋体" w:hAnsi="Cambria" w:cs="宋体"/>
          <w:kern w:val="0"/>
          <w:sz w:val="24"/>
          <w:lang w:val="zh-CN"/>
        </w:rPr>
      </w:pPr>
    </w:p>
    <w:p>
      <w:pPr>
        <w:rPr>
          <w:rFonts w:ascii="宋体" w:hAnsi="Cambria" w:cs="宋体"/>
          <w:kern w:val="0"/>
          <w:sz w:val="24"/>
          <w:lang w:val="zh-CN"/>
        </w:rPr>
      </w:pPr>
    </w:p>
    <w:p>
      <w:pPr>
        <w:pStyle w:val="2"/>
        <w:rPr>
          <w:rFonts w:ascii="宋体" w:hAnsi="Cambria" w:cs="宋体"/>
          <w:kern w:val="0"/>
          <w:sz w:val="24"/>
          <w:lang w:val="zh-CN"/>
        </w:rPr>
      </w:pPr>
    </w:p>
    <w:p>
      <w:pPr>
        <w:rPr>
          <w:lang w:val="zh-CN"/>
        </w:rPr>
      </w:pPr>
    </w:p>
    <w:p>
      <w:pPr>
        <w:rPr>
          <w:lang w:val="zh-CN"/>
        </w:rPr>
      </w:pPr>
    </w:p>
    <w:p>
      <w:pPr>
        <w:pStyle w:val="20"/>
        <w:jc w:val="left"/>
        <w:rPr>
          <w:rFonts w:ascii="宋体" w:hAnsi="宋体" w:eastAsia="宋体" w:cs="宋体"/>
          <w:sz w:val="28"/>
          <w:szCs w:val="28"/>
          <w:lang w:val="zh-CN"/>
        </w:rPr>
      </w:pPr>
      <w:bookmarkStart w:id="126" w:name="_Toc27963"/>
      <w:bookmarkStart w:id="127" w:name="_Toc10582"/>
      <w:bookmarkStart w:id="128" w:name="_Toc29151"/>
      <w:r>
        <w:rPr>
          <w:rFonts w:hint="eastAsia" w:ascii="宋体" w:hAnsi="宋体" w:eastAsia="宋体" w:cs="宋体"/>
          <w:sz w:val="28"/>
          <w:szCs w:val="28"/>
          <w:lang w:val="zh-CN"/>
        </w:rPr>
        <w:t>附件</w:t>
      </w:r>
      <w:r>
        <w:rPr>
          <w:rFonts w:hint="eastAsia" w:ascii="宋体" w:hAnsi="宋体" w:eastAsia="宋体" w:cs="宋体"/>
          <w:sz w:val="28"/>
          <w:szCs w:val="28"/>
        </w:rPr>
        <w:t>11</w:t>
      </w:r>
      <w:r>
        <w:rPr>
          <w:rFonts w:hint="eastAsia" w:ascii="宋体" w:hAnsi="宋体" w:eastAsia="宋体" w:cs="宋体"/>
          <w:sz w:val="28"/>
          <w:szCs w:val="28"/>
          <w:lang w:val="zh-CN"/>
        </w:rPr>
        <w:t>：资格证明材料</w:t>
      </w:r>
      <w:bookmarkEnd w:id="126"/>
      <w:bookmarkEnd w:id="127"/>
      <w:bookmarkEnd w:id="128"/>
    </w:p>
    <w:p>
      <w:pPr>
        <w:rPr>
          <w:rFonts w:ascii="宋体" w:hAnsi="宋体"/>
          <w:lang w:val="zh-CN"/>
        </w:rPr>
      </w:pP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资格证明材料</w:t>
      </w:r>
    </w:p>
    <w:p>
      <w:pPr>
        <w:autoSpaceDE w:val="0"/>
        <w:autoSpaceDN w:val="0"/>
        <w:adjustRightInd w:val="0"/>
        <w:spacing w:line="400" w:lineRule="exact"/>
        <w:rPr>
          <w:rFonts w:ascii="宋体" w:hAnsi="宋体" w:cs="宋体"/>
          <w:kern w:val="0"/>
          <w:sz w:val="24"/>
          <w:lang w:val="zh-CN"/>
        </w:rPr>
      </w:pPr>
      <w:r>
        <w:rPr>
          <w:rFonts w:ascii="宋体" w:hAnsi="宋体" w:cs="宋体"/>
          <w:kern w:val="0"/>
          <w:sz w:val="24"/>
          <w:lang w:val="zh-CN"/>
        </w:rPr>
        <w:t xml:space="preserve"> </w:t>
      </w:r>
    </w:p>
    <w:p>
      <w:pPr>
        <w:spacing w:line="360" w:lineRule="auto"/>
        <w:ind w:firstLine="480"/>
        <w:rPr>
          <w:rFonts w:ascii="宋体" w:hAnsi="宋体" w:cs="宋体"/>
          <w:color w:val="000000"/>
          <w:sz w:val="24"/>
        </w:rPr>
      </w:pPr>
      <w:r>
        <w:rPr>
          <w:rFonts w:hint="eastAsia" w:ascii="宋体" w:hAnsi="宋体" w:cs="宋体"/>
          <w:color w:val="000000"/>
          <w:sz w:val="24"/>
        </w:rPr>
        <w:t>资格证明材料包括：</w:t>
      </w:r>
    </w:p>
    <w:p>
      <w:pPr>
        <w:spacing w:line="360" w:lineRule="auto"/>
        <w:ind w:firstLine="480"/>
        <w:rPr>
          <w:rFonts w:ascii="宋体" w:hAnsi="宋体" w:cs="宋体"/>
          <w:color w:val="000000"/>
          <w:sz w:val="24"/>
        </w:rPr>
      </w:pPr>
      <w:r>
        <w:rPr>
          <w:rFonts w:hint="eastAsia" w:ascii="宋体" w:hAnsi="宋体" w:cs="宋体"/>
          <w:color w:val="000000"/>
          <w:sz w:val="24"/>
        </w:rPr>
        <w:t>（1）企业法人营业执照、税务登记证、组织机构代码证（或三证合一）、事业单位需提供法人证明书复印件；</w:t>
      </w:r>
    </w:p>
    <w:p>
      <w:pPr>
        <w:spacing w:line="360" w:lineRule="auto"/>
        <w:ind w:firstLine="480"/>
        <w:rPr>
          <w:rFonts w:ascii="宋体" w:hAnsi="宋体" w:cs="宋体"/>
          <w:color w:val="000000"/>
          <w:sz w:val="24"/>
        </w:rPr>
      </w:pPr>
      <w:r>
        <w:rPr>
          <w:rFonts w:hint="eastAsia" w:ascii="宋体" w:hAnsi="宋体" w:cs="宋体"/>
          <w:color w:val="000000"/>
          <w:sz w:val="24"/>
        </w:rPr>
        <w:t>（2）竞争性磋商文件规定的有关资格证书、许可证书、认证等复印件；</w:t>
      </w:r>
    </w:p>
    <w:p>
      <w:pPr>
        <w:spacing w:line="360" w:lineRule="auto"/>
        <w:ind w:firstLine="480"/>
        <w:rPr>
          <w:rFonts w:ascii="宋体" w:hAnsi="宋体" w:cs="宋体"/>
          <w:color w:val="000000"/>
          <w:sz w:val="24"/>
        </w:rPr>
      </w:pPr>
      <w:r>
        <w:rPr>
          <w:rFonts w:hint="eastAsia" w:ascii="宋体" w:hAnsi="宋体" w:cs="宋体"/>
          <w:color w:val="000000"/>
          <w:sz w:val="24"/>
        </w:rPr>
        <w:t>（3</w:t>
      </w:r>
      <w:r>
        <w:rPr>
          <w:rFonts w:ascii="宋体" w:hAnsi="宋体" w:cs="宋体"/>
          <w:color w:val="000000"/>
          <w:sz w:val="24"/>
        </w:rPr>
        <w:t>）</w:t>
      </w:r>
      <w:r>
        <w:rPr>
          <w:rFonts w:hint="eastAsia" w:ascii="宋体" w:hAnsi="宋体" w:cs="宋体"/>
          <w:color w:val="000000"/>
          <w:sz w:val="24"/>
        </w:rPr>
        <w:t>投标企业简介及获得相关证书证明文件复印件；</w:t>
      </w:r>
    </w:p>
    <w:p>
      <w:pPr>
        <w:spacing w:line="360" w:lineRule="auto"/>
        <w:ind w:firstLine="600" w:firstLineChars="250"/>
        <w:rPr>
          <w:rFonts w:ascii="宋体" w:hAnsi="宋体" w:cs="宋体"/>
          <w:color w:val="000000"/>
          <w:sz w:val="24"/>
        </w:rPr>
      </w:pPr>
      <w:r>
        <w:rPr>
          <w:rFonts w:hint="eastAsia" w:ascii="宋体" w:hAnsi="宋体" w:cs="宋体"/>
          <w:color w:val="000000"/>
          <w:sz w:val="24"/>
        </w:rPr>
        <w:t>(4) 供应商认为有必要提供的其他资格证明文件复印件。</w:t>
      </w:r>
    </w:p>
    <w:p>
      <w:pPr>
        <w:autoSpaceDE w:val="0"/>
        <w:autoSpaceDN w:val="0"/>
        <w:adjustRightInd w:val="0"/>
        <w:ind w:firstLine="600" w:firstLineChars="250"/>
        <w:rPr>
          <w:rFonts w:ascii="宋体" w:hAnsi="Cambria" w:cs="宋体"/>
          <w:color w:val="000000"/>
          <w:sz w:val="24"/>
          <w:lang w:val="zh-CN"/>
        </w:rPr>
      </w:pPr>
      <w:r>
        <w:rPr>
          <w:rFonts w:hint="eastAsia" w:ascii="宋体" w:hAnsi="Cambria" w:cs="宋体"/>
          <w:color w:val="000000"/>
          <w:sz w:val="24"/>
          <w:lang w:val="zh-CN"/>
        </w:rPr>
        <w:t>如果是非法人资格的供应商，须提供身份证明</w:t>
      </w:r>
    </w:p>
    <w:p>
      <w:pPr>
        <w:spacing w:line="360" w:lineRule="auto"/>
        <w:ind w:firstLine="600" w:firstLineChars="250"/>
        <w:rPr>
          <w:rFonts w:ascii="宋体" w:hAnsi="宋体" w:cs="宋体"/>
          <w:sz w:val="24"/>
        </w:rPr>
      </w:pPr>
    </w:p>
    <w:p>
      <w:pPr>
        <w:autoSpaceDE w:val="0"/>
        <w:autoSpaceDN w:val="0"/>
        <w:adjustRightInd w:val="0"/>
        <w:spacing w:line="400" w:lineRule="exact"/>
        <w:rPr>
          <w:rFonts w:ascii="宋体" w:hAnsi="Cambria" w:cs="宋体"/>
          <w:kern w:val="0"/>
          <w:sz w:val="24"/>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autoSpaceDE w:val="0"/>
        <w:autoSpaceDN w:val="0"/>
        <w:adjustRightInd w:val="0"/>
        <w:spacing w:line="400" w:lineRule="exact"/>
        <w:jc w:val="left"/>
        <w:rPr>
          <w:rFonts w:ascii="宋体" w:hAnsi="Cambria" w:cs="宋体"/>
          <w:kern w:val="0"/>
          <w:sz w:val="24"/>
          <w:lang w:val="zh-CN"/>
        </w:rPr>
      </w:pPr>
    </w:p>
    <w:p>
      <w:pPr>
        <w:rPr>
          <w:lang w:val="zh-CN"/>
        </w:rPr>
      </w:pPr>
    </w:p>
    <w:p>
      <w:pPr>
        <w:rPr>
          <w:lang w:val="zh-CN"/>
        </w:rPr>
      </w:pPr>
    </w:p>
    <w:p>
      <w:pPr>
        <w:rPr>
          <w:rFonts w:ascii="宋体" w:hAnsi="宋体" w:eastAsia="宋体" w:cs="宋体"/>
          <w:sz w:val="28"/>
          <w:szCs w:val="28"/>
          <w:lang w:val="zh-CN"/>
        </w:rPr>
      </w:pPr>
      <w:bookmarkStart w:id="129" w:name="_Toc32541"/>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130" w:name="_Toc4859"/>
      <w:bookmarkStart w:id="131" w:name="_Toc507"/>
      <w:r>
        <w:rPr>
          <w:rFonts w:hint="eastAsia" w:ascii="宋体" w:hAnsi="宋体" w:eastAsia="宋体" w:cs="宋体"/>
          <w:sz w:val="28"/>
          <w:szCs w:val="28"/>
          <w:lang w:val="zh-CN"/>
        </w:rPr>
        <w:t>附件</w:t>
      </w:r>
      <w:r>
        <w:rPr>
          <w:rFonts w:hint="eastAsia" w:ascii="宋体" w:hAnsi="宋体" w:eastAsia="宋体" w:cs="宋体"/>
          <w:sz w:val="28"/>
          <w:szCs w:val="28"/>
        </w:rPr>
        <w:t>12</w:t>
      </w:r>
      <w:r>
        <w:rPr>
          <w:rFonts w:hint="eastAsia" w:ascii="宋体" w:hAnsi="宋体" w:eastAsia="宋体" w:cs="宋体"/>
          <w:sz w:val="28"/>
          <w:szCs w:val="28"/>
          <w:lang w:val="zh-CN"/>
        </w:rPr>
        <w:t>：财务状况、缴纳税收和社会保障资金证明</w:t>
      </w:r>
      <w:bookmarkEnd w:id="129"/>
      <w:bookmarkEnd w:id="130"/>
      <w:bookmarkEnd w:id="131"/>
    </w:p>
    <w:p>
      <w:pPr>
        <w:autoSpaceDE w:val="0"/>
        <w:autoSpaceDN w:val="0"/>
        <w:adjustRightInd w:val="0"/>
        <w:spacing w:line="400" w:lineRule="exact"/>
        <w:rPr>
          <w:rFonts w:ascii="宋体" w:hAnsi="宋体" w:cs="华文中宋"/>
          <w:kern w:val="0"/>
          <w:sz w:val="36"/>
          <w:szCs w:val="36"/>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财务状况、缴纳税收和社会保障资金证明</w:t>
      </w:r>
    </w:p>
    <w:p>
      <w:pPr>
        <w:autoSpaceDE w:val="0"/>
        <w:autoSpaceDN w:val="0"/>
        <w:adjustRightInd w:val="0"/>
        <w:spacing w:line="400" w:lineRule="exact"/>
        <w:rPr>
          <w:rFonts w:ascii="宋体" w:hAnsi="Cambria" w:cs="宋体"/>
          <w:kern w:val="0"/>
          <w:sz w:val="24"/>
          <w:lang w:val="zh-CN"/>
        </w:rPr>
      </w:pPr>
      <w:r>
        <w:rPr>
          <w:rFonts w:ascii="宋体" w:hAnsi="Cambria" w:cs="宋体"/>
          <w:kern w:val="0"/>
          <w:sz w:val="24"/>
          <w:lang w:val="zh-CN"/>
        </w:rPr>
        <w:t xml:space="preserve"> </w:t>
      </w:r>
    </w:p>
    <w:p>
      <w:pPr>
        <w:autoSpaceDE w:val="0"/>
        <w:autoSpaceDN w:val="0"/>
        <w:adjustRightInd w:val="0"/>
        <w:spacing w:line="400" w:lineRule="exact"/>
        <w:ind w:firstLine="480"/>
        <w:rPr>
          <w:rFonts w:ascii="宋体" w:hAnsi="Cambria" w:cs="宋体"/>
          <w:kern w:val="0"/>
          <w:sz w:val="24"/>
          <w:lang w:val="zh-CN"/>
        </w:rPr>
      </w:pPr>
    </w:p>
    <w:p>
      <w:pPr>
        <w:autoSpaceDE w:val="0"/>
        <w:autoSpaceDN w:val="0"/>
        <w:adjustRightInd w:val="0"/>
        <w:spacing w:line="400" w:lineRule="exact"/>
        <w:ind w:firstLine="480"/>
        <w:rPr>
          <w:rFonts w:ascii="宋体" w:hAnsi="Cambria" w:cs="宋体"/>
          <w:kern w:val="0"/>
          <w:sz w:val="24"/>
          <w:lang w:val="zh-CN"/>
        </w:rPr>
      </w:pPr>
      <w:r>
        <w:rPr>
          <w:rFonts w:ascii="宋体" w:hAnsi="Cambria" w:cs="宋体"/>
          <w:kern w:val="0"/>
          <w:sz w:val="24"/>
          <w:lang w:val="zh-CN"/>
        </w:rPr>
        <w:t>1</w:t>
      </w:r>
      <w:r>
        <w:rPr>
          <w:rFonts w:hint="eastAsia" w:ascii="宋体" w:hAnsi="Cambria" w:cs="宋体"/>
          <w:kern w:val="0"/>
          <w:sz w:val="24"/>
          <w:lang w:val="zh-CN"/>
        </w:rPr>
        <w:t>、经第三方机构出具的</w:t>
      </w:r>
      <w:r>
        <w:rPr>
          <w:rFonts w:hint="eastAsia" w:ascii="宋体" w:hAnsi="Cambria" w:cs="宋体"/>
          <w:kern w:val="0"/>
          <w:sz w:val="24"/>
          <w:lang w:val="en-US" w:eastAsia="zh-CN"/>
        </w:rPr>
        <w:t>2019年（或</w:t>
      </w:r>
      <w:r>
        <w:rPr>
          <w:rFonts w:hint="eastAsia" w:ascii="宋体" w:hAnsi="Cambria" w:cs="宋体"/>
          <w:kern w:val="0"/>
          <w:sz w:val="24"/>
        </w:rPr>
        <w:t>2020年度</w:t>
      </w:r>
      <w:r>
        <w:rPr>
          <w:rFonts w:hint="eastAsia" w:ascii="宋体" w:hAnsi="Cambria" w:cs="宋体"/>
          <w:kern w:val="0"/>
          <w:sz w:val="24"/>
          <w:lang w:val="en-US" w:eastAsia="zh-CN"/>
        </w:rPr>
        <w:t>）</w:t>
      </w:r>
      <w:r>
        <w:rPr>
          <w:rFonts w:hint="eastAsia" w:ascii="宋体" w:hAnsi="Cambria" w:cs="宋体"/>
          <w:kern w:val="0"/>
          <w:sz w:val="24"/>
          <w:lang w:val="zh-CN"/>
        </w:rPr>
        <w:t>财务状况审计报告，包括资产负债表、现金流量表、利润表和财务情况说明书，扫描（或复印）件应全面、完整、清晰；或近三个月银行出具的资信证明，后附银行开户许可证。</w:t>
      </w:r>
    </w:p>
    <w:p>
      <w:pPr>
        <w:autoSpaceDE w:val="0"/>
        <w:autoSpaceDN w:val="0"/>
        <w:adjustRightInd w:val="0"/>
        <w:spacing w:line="400" w:lineRule="exact"/>
        <w:ind w:firstLine="480"/>
        <w:rPr>
          <w:rFonts w:ascii="宋体" w:hAnsi="Cambria" w:cs="宋体"/>
          <w:kern w:val="0"/>
          <w:sz w:val="24"/>
          <w:lang w:val="zh-CN"/>
        </w:rPr>
      </w:pPr>
      <w:r>
        <w:rPr>
          <w:rFonts w:ascii="宋体" w:hAnsi="Cambria" w:cs="宋体"/>
          <w:kern w:val="0"/>
          <w:sz w:val="24"/>
          <w:lang w:val="zh-CN"/>
        </w:rPr>
        <w:t>2</w:t>
      </w:r>
      <w:r>
        <w:rPr>
          <w:rFonts w:hint="eastAsia" w:ascii="宋体" w:hAnsi="Cambria" w:cs="宋体"/>
          <w:kern w:val="0"/>
          <w:sz w:val="24"/>
          <w:lang w:val="zh-CN"/>
        </w:rPr>
        <w:t>、近三个月依法缴纳税收和社会保障资金记录的证明材料。（其中任意一个月即可）</w:t>
      </w:r>
    </w:p>
    <w:p>
      <w:pPr>
        <w:autoSpaceDE w:val="0"/>
        <w:autoSpaceDN w:val="0"/>
        <w:adjustRightInd w:val="0"/>
        <w:spacing w:line="400" w:lineRule="exact"/>
        <w:ind w:firstLine="480"/>
        <w:jc w:val="left"/>
        <w:rPr>
          <w:rFonts w:ascii="宋体" w:hAnsi="Cambria" w:cs="宋体"/>
          <w:kern w:val="0"/>
          <w:sz w:val="24"/>
        </w:rPr>
      </w:pPr>
      <w:r>
        <w:rPr>
          <w:rFonts w:hint="eastAsia" w:ascii="宋体" w:hAnsi="Cambria" w:cs="宋体"/>
          <w:kern w:val="0"/>
          <w:sz w:val="24"/>
        </w:rPr>
        <w:t>3、新注册企业未满一年的提供第三方出具的验资报告。</w:t>
      </w: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autoSpaceDE w:val="0"/>
        <w:autoSpaceDN w:val="0"/>
        <w:adjustRightInd w:val="0"/>
        <w:spacing w:line="400" w:lineRule="exact"/>
        <w:ind w:firstLine="480"/>
        <w:jc w:val="left"/>
        <w:rPr>
          <w:rFonts w:ascii="宋体" w:hAnsi="Cambria" w:cs="宋体"/>
          <w:kern w:val="0"/>
          <w:sz w:val="24"/>
          <w:lang w:val="zh-CN"/>
        </w:rPr>
      </w:pPr>
    </w:p>
    <w:p>
      <w:pPr>
        <w:rPr>
          <w:lang w:val="zh-CN"/>
        </w:rPr>
      </w:pPr>
    </w:p>
    <w:p>
      <w:pPr>
        <w:rPr>
          <w:lang w:val="zh-CN"/>
        </w:rPr>
      </w:pPr>
    </w:p>
    <w:p>
      <w:pPr>
        <w:rPr>
          <w:rFonts w:ascii="宋体" w:hAnsi="宋体" w:eastAsia="宋体" w:cs="宋体"/>
          <w:sz w:val="28"/>
          <w:szCs w:val="28"/>
          <w:lang w:val="zh-CN"/>
        </w:rPr>
      </w:pPr>
      <w:bookmarkStart w:id="132" w:name="_Toc23305"/>
      <w:r>
        <w:rPr>
          <w:rFonts w:hint="eastAsia" w:ascii="宋体" w:hAnsi="宋体" w:eastAsia="宋体" w:cs="宋体"/>
          <w:sz w:val="28"/>
          <w:szCs w:val="28"/>
          <w:lang w:val="zh-CN"/>
        </w:rPr>
        <w:br w:type="page"/>
      </w:r>
    </w:p>
    <w:p>
      <w:pPr>
        <w:pStyle w:val="20"/>
        <w:jc w:val="left"/>
        <w:rPr>
          <w:rFonts w:ascii="宋体" w:hAnsi="宋体" w:cs="华文中宋"/>
          <w:sz w:val="28"/>
          <w:szCs w:val="28"/>
        </w:rPr>
      </w:pPr>
      <w:bookmarkStart w:id="133" w:name="_Toc11145"/>
      <w:bookmarkStart w:id="134" w:name="_Toc28508"/>
      <w:r>
        <w:rPr>
          <w:rFonts w:hint="eastAsia" w:ascii="宋体" w:hAnsi="宋体" w:eastAsia="宋体" w:cs="宋体"/>
          <w:sz w:val="28"/>
          <w:szCs w:val="28"/>
          <w:lang w:val="zh-CN"/>
        </w:rPr>
        <w:t>附件</w:t>
      </w:r>
      <w:r>
        <w:rPr>
          <w:rFonts w:hint="eastAsia" w:ascii="宋体" w:hAnsi="宋体" w:eastAsia="宋体" w:cs="宋体"/>
          <w:sz w:val="28"/>
          <w:szCs w:val="28"/>
        </w:rPr>
        <w:t>13</w:t>
      </w:r>
      <w:r>
        <w:rPr>
          <w:rFonts w:hint="eastAsia" w:ascii="宋体" w:hAnsi="宋体" w:eastAsia="宋体" w:cs="宋体"/>
          <w:sz w:val="28"/>
          <w:szCs w:val="28"/>
          <w:lang w:val="zh-CN"/>
        </w:rPr>
        <w:t>：无重大违法记录声明</w:t>
      </w:r>
      <w:bookmarkEnd w:id="132"/>
      <w:bookmarkEnd w:id="133"/>
      <w:bookmarkEnd w:id="134"/>
    </w:p>
    <w:p>
      <w:pPr>
        <w:autoSpaceDE w:val="0"/>
        <w:autoSpaceDN w:val="0"/>
        <w:adjustRightInd w:val="0"/>
        <w:rPr>
          <w:rFonts w:ascii="宋体" w:hAnsi="宋体" w:cs="宋体"/>
          <w:kern w:val="0"/>
          <w:sz w:val="24"/>
          <w:lang w:val="zh-CN"/>
        </w:rPr>
      </w:pPr>
      <w:r>
        <w:rPr>
          <w:rFonts w:ascii="宋体" w:hAnsi="宋体" w:cs="宋体"/>
          <w:kern w:val="0"/>
          <w:sz w:val="24"/>
          <w:lang w:val="zh-CN"/>
        </w:rPr>
        <w:t xml:space="preserve"> </w:t>
      </w:r>
    </w:p>
    <w:p>
      <w:pPr>
        <w:autoSpaceDE w:val="0"/>
        <w:autoSpaceDN w:val="0"/>
        <w:adjustRightInd w:val="0"/>
        <w:spacing w:line="400" w:lineRule="exact"/>
        <w:jc w:val="center"/>
        <w:rPr>
          <w:rFonts w:ascii="宋体" w:hAnsi="宋体" w:cs="华文中宋"/>
          <w:b/>
          <w:bCs/>
          <w:kern w:val="0"/>
          <w:sz w:val="36"/>
          <w:szCs w:val="36"/>
          <w:lang w:val="zh-CN"/>
        </w:rPr>
      </w:pPr>
      <w:r>
        <w:rPr>
          <w:rFonts w:hint="eastAsia" w:ascii="宋体" w:hAnsi="宋体" w:cs="华文中宋"/>
          <w:b/>
          <w:bCs/>
          <w:kern w:val="0"/>
          <w:sz w:val="36"/>
          <w:szCs w:val="36"/>
          <w:lang w:val="zh-CN"/>
        </w:rPr>
        <w:t>无重大违法记录声明</w:t>
      </w:r>
    </w:p>
    <w:p>
      <w:pPr>
        <w:autoSpaceDE w:val="0"/>
        <w:autoSpaceDN w:val="0"/>
        <w:adjustRightInd w:val="0"/>
        <w:spacing w:line="400" w:lineRule="exact"/>
        <w:rPr>
          <w:rFonts w:ascii="Arial" w:hAnsi="Arial" w:cs="Arial"/>
          <w:b/>
          <w:sz w:val="24"/>
        </w:rPr>
      </w:pPr>
      <w:r>
        <w:rPr>
          <w:rFonts w:ascii="宋体" w:hAnsi="Cambria" w:cs="宋体"/>
          <w:kern w:val="0"/>
          <w:sz w:val="24"/>
          <w:lang w:val="zh-CN"/>
        </w:rPr>
        <w:t xml:space="preserve"> </w:t>
      </w:r>
      <w:r>
        <w:rPr>
          <w:rFonts w:hint="eastAsia" w:ascii="宋体" w:hAnsi="Cambria" w:cs="宋体"/>
          <w:kern w:val="0"/>
          <w:sz w:val="24"/>
        </w:rPr>
        <w:t xml:space="preserve"> </w:t>
      </w:r>
    </w:p>
    <w:p>
      <w:pPr>
        <w:autoSpaceDE w:val="0"/>
        <w:autoSpaceDN w:val="0"/>
        <w:adjustRightInd w:val="0"/>
        <w:spacing w:line="400" w:lineRule="exact"/>
        <w:ind w:firstLine="600"/>
        <w:rPr>
          <w:rFonts w:ascii="宋体" w:hAnsi="Cambria" w:cs="宋体"/>
          <w:color w:val="000000"/>
          <w:kern w:val="0"/>
          <w:sz w:val="24"/>
          <w:lang w:val="zh-CN"/>
        </w:rPr>
      </w:pPr>
      <w:r>
        <w:rPr>
          <w:rFonts w:hint="eastAsia" w:ascii="宋体" w:hAnsi="Cambria" w:cs="宋体"/>
          <w:color w:val="000000"/>
          <w:kern w:val="0"/>
          <w:sz w:val="24"/>
          <w:lang w:val="zh-CN"/>
        </w:rPr>
        <w:t>提供参加采购活动前</w:t>
      </w:r>
      <w:r>
        <w:rPr>
          <w:rFonts w:ascii="宋体" w:hAnsi="Cambria" w:cs="宋体"/>
          <w:color w:val="000000"/>
          <w:kern w:val="0"/>
          <w:sz w:val="24"/>
          <w:lang w:val="zh-CN"/>
        </w:rPr>
        <w:t>3</w:t>
      </w:r>
      <w:r>
        <w:rPr>
          <w:rFonts w:hint="eastAsia" w:ascii="宋体" w:hAnsi="Cambria" w:cs="宋体"/>
          <w:color w:val="000000"/>
          <w:kern w:val="0"/>
          <w:sz w:val="24"/>
          <w:lang w:val="zh-CN"/>
        </w:rPr>
        <w:t>年内在经营活动中没有重大违法记录的书面声明。（格式自定）</w:t>
      </w:r>
    </w:p>
    <w:p>
      <w:pPr>
        <w:spacing w:line="360" w:lineRule="auto"/>
        <w:ind w:firstLine="560"/>
        <w:rPr>
          <w:rFonts w:ascii="Arial" w:hAnsi="Arial" w:cs="Arial"/>
          <w:sz w:val="24"/>
        </w:rPr>
      </w:pPr>
      <w:r>
        <w:rPr>
          <w:rFonts w:hint="eastAsia" w:ascii="Arial" w:hAnsi="Arial" w:cs="Arial"/>
          <w:sz w:val="24"/>
        </w:rPr>
        <w:t>附：“信用中国”查询截图</w:t>
      </w:r>
    </w:p>
    <w:p>
      <w:pPr>
        <w:spacing w:line="360" w:lineRule="auto"/>
        <w:ind w:firstLine="560"/>
        <w:rPr>
          <w:rFonts w:ascii="Arial" w:hAnsi="Arial" w:cs="Arial"/>
          <w:sz w:val="24"/>
        </w:rPr>
      </w:pPr>
    </w:p>
    <w:p>
      <w:pPr>
        <w:spacing w:line="360" w:lineRule="auto"/>
        <w:ind w:firstLine="560"/>
        <w:rPr>
          <w:rFonts w:ascii="Arial" w:hAnsi="Arial" w:cs="Arial"/>
          <w:sz w:val="24"/>
        </w:rPr>
      </w:pPr>
    </w:p>
    <w:p>
      <w:pPr>
        <w:spacing w:line="360" w:lineRule="auto"/>
        <w:ind w:firstLine="560"/>
        <w:rPr>
          <w:rFonts w:ascii="Arial" w:hAnsi="Arial" w:cs="Arial"/>
          <w:sz w:val="24"/>
        </w:rPr>
      </w:pPr>
    </w:p>
    <w:p/>
    <w:p/>
    <w:p/>
    <w:p/>
    <w:p/>
    <w:p/>
    <w:p/>
    <w:p/>
    <w:p/>
    <w:p/>
    <w:p/>
    <w:p/>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
      <w:pPr>
        <w:rPr>
          <w:b/>
          <w:lang w:val="zh-CN"/>
        </w:rPr>
      </w:pPr>
    </w:p>
    <w:p>
      <w:pPr>
        <w:rPr>
          <w:b/>
          <w:lang w:val="zh-CN"/>
        </w:rPr>
      </w:pPr>
    </w:p>
    <w:p>
      <w:pPr>
        <w:rPr>
          <w:rFonts w:ascii="宋体" w:hAnsi="宋体" w:eastAsia="宋体" w:cs="宋体"/>
          <w:sz w:val="28"/>
          <w:szCs w:val="28"/>
          <w:lang w:val="zh-CN"/>
        </w:rPr>
      </w:pPr>
      <w:bookmarkStart w:id="135" w:name="_Toc15202"/>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136" w:name="_Toc16856"/>
      <w:bookmarkStart w:id="137" w:name="_Toc1036"/>
      <w:r>
        <w:rPr>
          <w:rFonts w:hint="eastAsia" w:ascii="宋体" w:hAnsi="宋体" w:eastAsia="宋体" w:cs="宋体"/>
          <w:sz w:val="28"/>
          <w:szCs w:val="28"/>
          <w:lang w:val="zh-CN"/>
        </w:rPr>
        <w:t>附件</w:t>
      </w:r>
      <w:r>
        <w:rPr>
          <w:rFonts w:hint="eastAsia" w:ascii="宋体" w:hAnsi="宋体" w:eastAsia="宋体" w:cs="宋体"/>
          <w:sz w:val="28"/>
          <w:szCs w:val="28"/>
        </w:rPr>
        <w:t>14</w:t>
      </w:r>
      <w:r>
        <w:rPr>
          <w:rFonts w:hint="eastAsia" w:ascii="宋体" w:hAnsi="宋体" w:eastAsia="宋体" w:cs="宋体"/>
          <w:sz w:val="28"/>
          <w:szCs w:val="28"/>
          <w:lang w:val="zh-CN"/>
        </w:rPr>
        <w:t>：磋商保证金证明格式</w:t>
      </w:r>
      <w:bookmarkEnd w:id="135"/>
      <w:bookmarkEnd w:id="136"/>
      <w:bookmarkEnd w:id="137"/>
    </w:p>
    <w:p>
      <w:pPr>
        <w:rPr>
          <w:rFonts w:ascii="宋体" w:hAnsi="宋体"/>
          <w:lang w:val="zh-CN"/>
        </w:rPr>
      </w:pPr>
    </w:p>
    <w:p>
      <w:pPr>
        <w:autoSpaceDE w:val="0"/>
        <w:autoSpaceDN w:val="0"/>
        <w:adjustRightInd w:val="0"/>
        <w:spacing w:line="400" w:lineRule="exact"/>
        <w:jc w:val="center"/>
        <w:rPr>
          <w:rFonts w:ascii="宋体" w:hAnsi="宋体" w:cs="宋体"/>
          <w:b/>
          <w:bCs/>
          <w:kern w:val="0"/>
          <w:sz w:val="36"/>
          <w:szCs w:val="36"/>
          <w:lang w:val="zh-CN"/>
        </w:rPr>
      </w:pPr>
      <w:r>
        <w:rPr>
          <w:rFonts w:hint="eastAsia" w:ascii="宋体" w:hAnsi="宋体" w:cs="宋体"/>
          <w:b/>
          <w:bCs/>
          <w:kern w:val="0"/>
          <w:sz w:val="36"/>
          <w:szCs w:val="36"/>
          <w:lang w:val="zh-CN"/>
        </w:rPr>
        <w:t>磋商保证金证明</w:t>
      </w:r>
    </w:p>
    <w:p>
      <w:pPr>
        <w:autoSpaceDE w:val="0"/>
        <w:autoSpaceDN w:val="0"/>
        <w:adjustRightInd w:val="0"/>
        <w:spacing w:line="400" w:lineRule="exact"/>
        <w:rPr>
          <w:rFonts w:ascii="宋体" w:hAnsi="Calibri" w:cs="宋体"/>
          <w:b/>
          <w:bCs/>
          <w:kern w:val="0"/>
          <w:sz w:val="28"/>
          <w:szCs w:val="28"/>
          <w:lang w:val="zh-CN"/>
        </w:rPr>
      </w:pPr>
      <w:bookmarkStart w:id="138" w:name="_Toc325726048"/>
      <w:bookmarkEnd w:id="138"/>
    </w:p>
    <w:p>
      <w:pPr>
        <w:spacing w:line="360" w:lineRule="auto"/>
        <w:rPr>
          <w:rFonts w:ascii="宋体" w:hAnsi="Cambria" w:cs="宋体"/>
          <w:b/>
          <w:bCs/>
          <w:kern w:val="0"/>
          <w:sz w:val="24"/>
          <w:lang w:val="zh-CN"/>
        </w:rPr>
      </w:pPr>
      <w:r>
        <w:rPr>
          <w:rFonts w:ascii="Arial" w:hAnsi="Arial" w:cs="Arial"/>
          <w:sz w:val="24"/>
        </w:rPr>
        <w:t>致：</w:t>
      </w:r>
      <w:r>
        <w:rPr>
          <w:rFonts w:hint="eastAsia" w:ascii="Arial" w:hAnsi="Arial" w:cs="Arial"/>
          <w:bCs/>
          <w:sz w:val="24"/>
          <w:u w:val="single"/>
        </w:rPr>
        <w:t>青海鑫融工程项目管理咨询有限公司</w:t>
      </w:r>
    </w:p>
    <w:p>
      <w:pPr>
        <w:autoSpaceDE w:val="0"/>
        <w:autoSpaceDN w:val="0"/>
        <w:adjustRightInd w:val="0"/>
        <w:spacing w:line="400" w:lineRule="exact"/>
        <w:ind w:firstLine="360"/>
        <w:rPr>
          <w:rFonts w:ascii="宋体" w:hAnsi="Cambria" w:cs="宋体"/>
          <w:kern w:val="0"/>
          <w:sz w:val="24"/>
          <w:lang w:val="zh-CN"/>
        </w:rPr>
      </w:pPr>
      <w:r>
        <w:rPr>
          <w:rFonts w:hint="eastAsia" w:ascii="宋体" w:hAnsi="Cambria" w:cs="宋体"/>
          <w:kern w:val="0"/>
          <w:sz w:val="24"/>
          <w:lang w:val="zh-CN"/>
        </w:rPr>
        <w:t>我方为（</w:t>
      </w:r>
      <w:r>
        <w:rPr>
          <w:rFonts w:hint="eastAsia" w:ascii="宋体" w:hAnsi="Cambria" w:cs="宋体"/>
          <w:kern w:val="0"/>
          <w:sz w:val="24"/>
          <w:u w:val="single"/>
          <w:lang w:val="zh-CN"/>
        </w:rPr>
        <w:t>项目名称</w:t>
      </w:r>
      <w:r>
        <w:rPr>
          <w:rFonts w:hint="eastAsia" w:ascii="宋体" w:hAnsi="Cambria" w:cs="宋体"/>
          <w:kern w:val="0"/>
          <w:sz w:val="24"/>
          <w:lang w:val="zh-CN"/>
        </w:rPr>
        <w:t>）项目（</w:t>
      </w:r>
      <w:r>
        <w:rPr>
          <w:rFonts w:hint="eastAsia" w:ascii="宋体" w:hAnsi="Cambria" w:cs="宋体"/>
          <w:kern w:val="0"/>
          <w:sz w:val="24"/>
          <w:u w:val="single"/>
          <w:lang w:val="zh-CN"/>
        </w:rPr>
        <w:t xml:space="preserve">项目编号为： </w:t>
      </w:r>
      <w:r>
        <w:rPr>
          <w:rFonts w:hint="eastAsia" w:ascii="宋体" w:hAnsi="Cambria" w:cs="宋体"/>
          <w:kern w:val="0"/>
          <w:sz w:val="24"/>
          <w:lang w:val="zh-CN"/>
        </w:rPr>
        <w:t>）递交保证金人民币</w:t>
      </w:r>
      <w:r>
        <w:rPr>
          <w:rFonts w:hint="eastAsia" w:ascii="宋体" w:hAnsi="Cambria" w:cs="宋体"/>
          <w:kern w:val="0"/>
          <w:sz w:val="24"/>
          <w:u w:val="single"/>
          <w:lang w:val="zh-CN"/>
        </w:rPr>
        <w:t xml:space="preserve">            </w:t>
      </w:r>
      <w:r>
        <w:rPr>
          <w:rFonts w:hint="eastAsia" w:ascii="宋体" w:hAnsi="Cambria" w:cs="宋体"/>
          <w:kern w:val="0"/>
          <w:sz w:val="24"/>
          <w:lang w:val="zh-CN"/>
        </w:rPr>
        <w:t>（大写：人民币</w:t>
      </w:r>
      <w:r>
        <w:rPr>
          <w:rFonts w:hint="eastAsia" w:ascii="宋体" w:hAnsi="Cambria" w:cs="宋体"/>
          <w:kern w:val="0"/>
          <w:sz w:val="24"/>
          <w:u w:val="single"/>
          <w:lang w:val="zh-CN"/>
        </w:rPr>
        <w:t xml:space="preserve">        </w:t>
      </w:r>
      <w:r>
        <w:rPr>
          <w:rFonts w:hint="eastAsia" w:ascii="宋体" w:hAnsi="Cambria" w:cs="宋体"/>
          <w:kern w:val="0"/>
          <w:sz w:val="24"/>
          <w:lang w:val="zh-CN"/>
        </w:rPr>
        <w:t>元）已于</w:t>
      </w:r>
      <w:r>
        <w:rPr>
          <w:rFonts w:hint="eastAsia" w:ascii="宋体" w:hAnsi="Cambria" w:cs="宋体"/>
          <w:kern w:val="0"/>
          <w:sz w:val="24"/>
          <w:u w:val="single"/>
          <w:lang w:val="zh-CN"/>
        </w:rPr>
        <w:t xml:space="preserve">     </w:t>
      </w:r>
      <w:r>
        <w:rPr>
          <w:rFonts w:hint="eastAsia" w:ascii="宋体" w:hAnsi="Cambria" w:cs="宋体"/>
          <w:kern w:val="0"/>
          <w:sz w:val="24"/>
          <w:lang w:val="zh-CN"/>
        </w:rPr>
        <w:t>年</w:t>
      </w:r>
      <w:r>
        <w:rPr>
          <w:rFonts w:hint="eastAsia" w:ascii="宋体" w:hAnsi="Cambria" w:cs="宋体"/>
          <w:kern w:val="0"/>
          <w:sz w:val="24"/>
          <w:u w:val="single"/>
          <w:lang w:val="zh-CN"/>
        </w:rPr>
        <w:t xml:space="preserve">    </w:t>
      </w:r>
      <w:r>
        <w:rPr>
          <w:rFonts w:hint="eastAsia" w:ascii="宋体" w:hAnsi="Cambria" w:cs="宋体"/>
          <w:kern w:val="0"/>
          <w:sz w:val="24"/>
          <w:lang w:val="zh-CN"/>
        </w:rPr>
        <w:t>月</w:t>
      </w:r>
      <w:r>
        <w:rPr>
          <w:rFonts w:hint="eastAsia" w:ascii="宋体" w:hAnsi="Cambria" w:cs="宋体"/>
          <w:kern w:val="0"/>
          <w:sz w:val="24"/>
          <w:u w:val="single"/>
          <w:lang w:val="zh-CN"/>
        </w:rPr>
        <w:t xml:space="preserve">    </w:t>
      </w:r>
      <w:r>
        <w:rPr>
          <w:rFonts w:hint="eastAsia" w:ascii="宋体" w:hAnsi="Cambria" w:cs="宋体"/>
          <w:kern w:val="0"/>
          <w:sz w:val="24"/>
          <w:lang w:val="zh-CN"/>
        </w:rPr>
        <w:t>日以基本户转账方式汇入你方账户。</w:t>
      </w:r>
    </w:p>
    <w:p>
      <w:pPr>
        <w:autoSpaceDE w:val="0"/>
        <w:autoSpaceDN w:val="0"/>
        <w:adjustRightInd w:val="0"/>
        <w:spacing w:line="400" w:lineRule="exact"/>
        <w:ind w:firstLine="360"/>
        <w:rPr>
          <w:rFonts w:ascii="宋体" w:hAnsi="Cambria" w:cs="宋体"/>
          <w:kern w:val="0"/>
          <w:sz w:val="24"/>
          <w:lang w:val="zh-CN"/>
        </w:rPr>
      </w:pPr>
    </w:p>
    <w:p>
      <w:pPr>
        <w:autoSpaceDE w:val="0"/>
        <w:autoSpaceDN w:val="0"/>
        <w:adjustRightInd w:val="0"/>
        <w:spacing w:line="400" w:lineRule="exact"/>
        <w:ind w:firstLine="360"/>
        <w:rPr>
          <w:rFonts w:ascii="宋体" w:hAnsi="Cambria" w:cs="宋体"/>
          <w:kern w:val="0"/>
          <w:sz w:val="24"/>
          <w:lang w:val="zh-CN"/>
        </w:rPr>
      </w:pPr>
      <w:r>
        <w:rPr>
          <w:rFonts w:hint="eastAsia" w:ascii="宋体" w:hAnsi="Cambria" w:cs="宋体"/>
          <w:kern w:val="0"/>
          <w:sz w:val="24"/>
          <w:lang w:val="zh-CN"/>
        </w:rPr>
        <w:t>附件：保证金交款证明复印件（加盖公章）</w:t>
      </w:r>
    </w:p>
    <w:p>
      <w:pPr>
        <w:autoSpaceDE w:val="0"/>
        <w:autoSpaceDN w:val="0"/>
        <w:adjustRightInd w:val="0"/>
        <w:spacing w:line="400" w:lineRule="exact"/>
        <w:ind w:firstLine="360"/>
        <w:rPr>
          <w:rFonts w:ascii="宋体" w:hAnsi="Cambria" w:cs="宋体"/>
          <w:kern w:val="0"/>
          <w:sz w:val="24"/>
          <w:lang w:val="zh-CN"/>
        </w:rPr>
      </w:pPr>
      <w:r>
        <w:rPr>
          <w:rFonts w:hint="eastAsia" w:ascii="宋体" w:hAnsi="Cambria" w:cs="宋体"/>
          <w:kern w:val="0"/>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400" w:lineRule="exact"/>
        <w:ind w:firstLine="360"/>
        <w:rPr>
          <w:rFonts w:ascii="宋体" w:hAnsi="Cambria" w:cs="宋体"/>
          <w:kern w:val="0"/>
          <w:sz w:val="24"/>
          <w:lang w:val="zh-CN"/>
        </w:rPr>
      </w:pPr>
      <w:r>
        <w:rPr>
          <w:rFonts w:hint="eastAsia" w:ascii="宋体" w:hAnsi="Cambria" w:cs="宋体"/>
          <w:kern w:val="0"/>
          <w:sz w:val="24"/>
          <w:lang w:val="zh-CN"/>
        </w:rPr>
        <w:t>户    名：</w:t>
      </w:r>
    </w:p>
    <w:p>
      <w:pPr>
        <w:autoSpaceDE w:val="0"/>
        <w:autoSpaceDN w:val="0"/>
        <w:adjustRightInd w:val="0"/>
        <w:spacing w:line="400" w:lineRule="exact"/>
        <w:ind w:firstLine="360"/>
        <w:rPr>
          <w:rFonts w:ascii="宋体" w:hAnsi="Cambria" w:cs="宋体"/>
          <w:kern w:val="0"/>
          <w:sz w:val="24"/>
          <w:lang w:val="zh-CN"/>
        </w:rPr>
      </w:pPr>
      <w:r>
        <w:rPr>
          <w:rFonts w:hint="eastAsia" w:ascii="宋体" w:hAnsi="Cambria" w:cs="宋体"/>
          <w:kern w:val="0"/>
          <w:sz w:val="24"/>
          <w:lang w:val="zh-CN"/>
        </w:rPr>
        <w:t>开户银行：</w:t>
      </w:r>
    </w:p>
    <w:p>
      <w:pPr>
        <w:autoSpaceDE w:val="0"/>
        <w:autoSpaceDN w:val="0"/>
        <w:adjustRightInd w:val="0"/>
        <w:spacing w:line="400" w:lineRule="exact"/>
        <w:ind w:firstLine="360"/>
        <w:rPr>
          <w:rFonts w:ascii="宋体" w:hAnsi="Cambria" w:cs="宋体"/>
          <w:kern w:val="0"/>
          <w:sz w:val="24"/>
          <w:lang w:val="zh-CN"/>
        </w:rPr>
      </w:pPr>
      <w:r>
        <w:rPr>
          <w:rFonts w:hint="eastAsia" w:ascii="宋体" w:hAnsi="Cambria" w:cs="宋体"/>
          <w:kern w:val="0"/>
          <w:sz w:val="24"/>
          <w:lang w:val="zh-CN"/>
        </w:rPr>
        <w:t>开户帐号：</w:t>
      </w:r>
    </w:p>
    <w:p>
      <w:pPr>
        <w:autoSpaceDE w:val="0"/>
        <w:autoSpaceDN w:val="0"/>
        <w:adjustRightInd w:val="0"/>
        <w:spacing w:line="400" w:lineRule="exact"/>
        <w:ind w:firstLine="360"/>
        <w:rPr>
          <w:rFonts w:ascii="宋体" w:hAnsi="Cambria" w:cs="宋体"/>
          <w:kern w:val="0"/>
          <w:sz w:val="24"/>
          <w:lang w:val="zh-CN"/>
        </w:rPr>
      </w:pPr>
    </w:p>
    <w:p>
      <w:pPr>
        <w:autoSpaceDE w:val="0"/>
        <w:autoSpaceDN w:val="0"/>
        <w:adjustRightInd w:val="0"/>
        <w:spacing w:line="400" w:lineRule="exact"/>
        <w:ind w:firstLine="360"/>
        <w:rPr>
          <w:rFonts w:ascii="宋体" w:hAnsi="Cambria" w:cs="宋体"/>
          <w:b/>
          <w:bCs/>
          <w:kern w:val="0"/>
          <w:sz w:val="24"/>
        </w:rPr>
      </w:pPr>
      <w:r>
        <w:rPr>
          <w:rFonts w:hint="eastAsia" w:ascii="宋体" w:hAnsi="Cambria" w:cs="宋体"/>
          <w:b/>
          <w:bCs/>
          <w:kern w:val="0"/>
          <w:sz w:val="24"/>
          <w:lang w:val="zh-CN"/>
        </w:rPr>
        <w:t>注：磋商保证金用其他方式递交的附相应证明资料及开户许可证复印件</w:t>
      </w:r>
      <w:r>
        <w:rPr>
          <w:rFonts w:hint="eastAsia" w:ascii="宋体" w:hAnsi="Cambria" w:cs="宋体"/>
          <w:b/>
          <w:bCs/>
          <w:kern w:val="0"/>
          <w:sz w:val="24"/>
        </w:rPr>
        <w:t>.</w:t>
      </w:r>
    </w:p>
    <w:p>
      <w:pPr>
        <w:autoSpaceDE w:val="0"/>
        <w:autoSpaceDN w:val="0"/>
        <w:adjustRightInd w:val="0"/>
        <w:spacing w:line="400" w:lineRule="exact"/>
        <w:ind w:firstLine="360"/>
        <w:rPr>
          <w:rFonts w:ascii="宋体" w:hAnsi="Cambria" w:cs="宋体"/>
          <w:kern w:val="0"/>
          <w:sz w:val="24"/>
          <w:lang w:val="zh-CN"/>
        </w:rPr>
      </w:pPr>
    </w:p>
    <w:p>
      <w:pPr>
        <w:autoSpaceDE w:val="0"/>
        <w:autoSpaceDN w:val="0"/>
        <w:adjustRightInd w:val="0"/>
        <w:spacing w:line="400" w:lineRule="exact"/>
        <w:ind w:firstLine="360"/>
        <w:rPr>
          <w:rFonts w:ascii="宋体" w:hAnsi="Cambria" w:cs="宋体"/>
          <w:kern w:val="0"/>
          <w:sz w:val="24"/>
          <w:lang w:val="zh-CN"/>
        </w:rPr>
      </w:pPr>
    </w:p>
    <w:p>
      <w:pPr>
        <w:autoSpaceDE w:val="0"/>
        <w:autoSpaceDN w:val="0"/>
        <w:adjustRightInd w:val="0"/>
        <w:spacing w:line="400" w:lineRule="exact"/>
        <w:rPr>
          <w:rFonts w:ascii="宋体" w:hAnsi="Cambria" w:cs="宋体"/>
          <w:kern w:val="0"/>
          <w:sz w:val="24"/>
          <w:lang w:val="zh-CN"/>
        </w:rPr>
      </w:pPr>
    </w:p>
    <w:p>
      <w:pPr>
        <w:autoSpaceDE w:val="0"/>
        <w:autoSpaceDN w:val="0"/>
        <w:adjustRightInd w:val="0"/>
        <w:spacing w:line="400" w:lineRule="exact"/>
        <w:ind w:firstLine="360"/>
        <w:rPr>
          <w:rFonts w:ascii="宋体" w:hAnsi="Cambria" w:cs="宋体"/>
          <w:kern w:val="0"/>
          <w:sz w:val="24"/>
          <w:lang w:val="zh-CN"/>
        </w:rPr>
      </w:pPr>
    </w:p>
    <w:p>
      <w:pPr>
        <w:autoSpaceDE w:val="0"/>
        <w:autoSpaceDN w:val="0"/>
        <w:adjustRightInd w:val="0"/>
        <w:spacing w:line="400" w:lineRule="exact"/>
        <w:ind w:firstLine="360"/>
        <w:rPr>
          <w:rFonts w:ascii="宋体" w:hAnsi="Cambria" w:cs="宋体"/>
          <w:kern w:val="0"/>
          <w:sz w:val="24"/>
          <w:lang w:val="zh-CN"/>
        </w:rPr>
      </w:pPr>
    </w:p>
    <w:p>
      <w:pPr>
        <w:rPr>
          <w:lang w:val="zh-CN"/>
        </w:rPr>
      </w:pPr>
    </w:p>
    <w:p>
      <w:pPr>
        <w:autoSpaceDE w:val="0"/>
        <w:autoSpaceDN w:val="0"/>
        <w:adjustRightInd w:val="0"/>
        <w:spacing w:line="400" w:lineRule="exact"/>
        <w:ind w:firstLine="360"/>
        <w:rPr>
          <w:rFonts w:ascii="宋体" w:hAnsi="Cambria" w:cs="宋体"/>
          <w:kern w:val="0"/>
          <w:sz w:val="24"/>
          <w:lang w:val="zh-CN"/>
        </w:rPr>
      </w:pPr>
    </w:p>
    <w:p>
      <w:pPr>
        <w:autoSpaceDE w:val="0"/>
        <w:autoSpaceDN w:val="0"/>
        <w:adjustRightInd w:val="0"/>
        <w:spacing w:line="400" w:lineRule="exact"/>
        <w:ind w:firstLine="360"/>
        <w:rPr>
          <w:rFonts w:ascii="宋体" w:hAnsi="Cambria" w:cs="宋体"/>
          <w:kern w:val="0"/>
          <w:sz w:val="24"/>
          <w:lang w:val="zh-CN"/>
        </w:rPr>
      </w:pPr>
    </w:p>
    <w:p>
      <w:pPr>
        <w:spacing w:line="400" w:lineRule="exact"/>
        <w:ind w:firstLine="2532" w:firstLineChars="1055"/>
        <w:rPr>
          <w:rFonts w:ascii="宋体" w:hAnsi="宋体"/>
          <w:color w:val="000000"/>
          <w:sz w:val="24"/>
        </w:rPr>
      </w:pPr>
      <w:r>
        <w:rPr>
          <w:rFonts w:hint="eastAsia" w:ascii="宋体" w:hAnsi="Cambria" w:cs="宋体"/>
          <w:kern w:val="0"/>
          <w:sz w:val="24"/>
        </w:rPr>
        <w:t xml:space="preserve">                                   </w:t>
      </w: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rFonts w:ascii="宋体" w:hAnsi="宋体"/>
          <w:b/>
          <w:color w:val="000000"/>
          <w:sz w:val="24"/>
        </w:rPr>
      </w:pPr>
      <w:r>
        <w:rPr>
          <w:rFonts w:hint="eastAsia" w:ascii="宋体" w:hAnsi="宋体"/>
          <w:b/>
          <w:color w:val="000000"/>
          <w:sz w:val="24"/>
        </w:rPr>
        <w:t xml:space="preserve">             年   月   日</w:t>
      </w:r>
    </w:p>
    <w:p>
      <w:pPr>
        <w:autoSpaceDE w:val="0"/>
        <w:autoSpaceDN w:val="0"/>
        <w:adjustRightInd w:val="0"/>
        <w:spacing w:line="400" w:lineRule="exact"/>
        <w:ind w:firstLine="360"/>
        <w:rPr>
          <w:kern w:val="0"/>
          <w:lang w:val="zh-CN"/>
        </w:rPr>
      </w:pPr>
      <w:r>
        <w:rPr>
          <w:rFonts w:hint="eastAsia"/>
          <w:kern w:val="0"/>
          <w:lang w:val="zh-CN"/>
        </w:rPr>
        <w:t xml:space="preserve">   </w:t>
      </w:r>
    </w:p>
    <w:p>
      <w:pPr>
        <w:autoSpaceDE w:val="0"/>
        <w:autoSpaceDN w:val="0"/>
        <w:adjustRightInd w:val="0"/>
        <w:spacing w:line="400" w:lineRule="exact"/>
        <w:ind w:firstLine="360"/>
        <w:rPr>
          <w:rFonts w:ascii="宋体" w:hAnsi="宋体"/>
          <w:sz w:val="32"/>
          <w:lang w:val="zh-CN"/>
        </w:rPr>
      </w:pPr>
    </w:p>
    <w:p>
      <w:pPr>
        <w:pStyle w:val="2"/>
        <w:rPr>
          <w:rFonts w:ascii="宋体" w:hAnsi="宋体"/>
          <w:sz w:val="32"/>
          <w:lang w:val="zh-CN"/>
        </w:rPr>
      </w:pPr>
    </w:p>
    <w:p>
      <w:pPr>
        <w:pStyle w:val="4"/>
        <w:rPr>
          <w:rFonts w:ascii="宋体" w:hAnsi="宋体"/>
          <w:color w:val="000000" w:themeColor="text1"/>
          <w:lang w:val="zh-CN"/>
          <w14:textFill>
            <w14:solidFill>
              <w14:schemeClr w14:val="tx1"/>
            </w14:solidFill>
          </w14:textFill>
        </w:rPr>
      </w:pPr>
      <w:bookmarkStart w:id="139" w:name="_Toc4753"/>
      <w:r>
        <w:rPr>
          <w:rFonts w:hint="eastAsia" w:ascii="宋体" w:hAnsi="宋体" w:eastAsia="宋体" w:cs="宋体"/>
          <w:sz w:val="28"/>
          <w:szCs w:val="28"/>
          <w:lang w:val="zh-CN"/>
        </w:rPr>
        <w:br w:type="page"/>
      </w:r>
      <w:r>
        <w:rPr>
          <w:rFonts w:hint="eastAsia" w:ascii="宋体" w:hAnsi="宋体"/>
          <w:color w:val="000000" w:themeColor="text1"/>
          <w14:textFill>
            <w14:solidFill>
              <w14:schemeClr w14:val="tx1"/>
            </w14:solidFill>
          </w14:textFill>
        </w:rPr>
        <w:t>附件15</w:t>
      </w:r>
      <w:r>
        <w:rPr>
          <w:rFonts w:hint="eastAsia" w:ascii="宋体" w:hAnsi="宋体"/>
          <w:color w:val="000000" w:themeColor="text1"/>
          <w:lang w:val="zh-CN"/>
          <w14:textFill>
            <w14:solidFill>
              <w14:schemeClr w14:val="tx1"/>
            </w14:solidFill>
          </w14:textFill>
        </w:rPr>
        <w:t>：参加本项目技术人员汇总表</w:t>
      </w:r>
    </w:p>
    <w:p>
      <w:pPr>
        <w:ind w:firstLine="420"/>
        <w:rPr>
          <w:color w:val="000000"/>
          <w:lang w:val="zh-CN"/>
        </w:rPr>
      </w:pPr>
    </w:p>
    <w:p>
      <w:pPr>
        <w:autoSpaceDE w:val="0"/>
        <w:autoSpaceDN w:val="0"/>
        <w:adjustRightInd w:val="0"/>
        <w:ind w:firstLine="723"/>
        <w:jc w:val="center"/>
        <w:rPr>
          <w:rFonts w:ascii="宋体" w:hAnsi="Cambria" w:cs="宋体"/>
          <w:b/>
          <w:bCs/>
          <w:color w:val="000000"/>
          <w:sz w:val="36"/>
          <w:szCs w:val="36"/>
          <w:lang w:val="zh-CN"/>
        </w:rPr>
      </w:pPr>
      <w:r>
        <w:rPr>
          <w:rFonts w:hint="eastAsia" w:ascii="宋体" w:hAnsi="Cambria" w:cs="宋体"/>
          <w:b/>
          <w:bCs/>
          <w:color w:val="000000"/>
          <w:sz w:val="36"/>
          <w:szCs w:val="36"/>
          <w:lang w:val="zh-CN"/>
        </w:rPr>
        <w:t>参加本项目技术人员汇总表</w:t>
      </w:r>
    </w:p>
    <w:p>
      <w:pPr>
        <w:autoSpaceDE w:val="0"/>
        <w:autoSpaceDN w:val="0"/>
        <w:adjustRightInd w:val="0"/>
        <w:ind w:firstLine="480"/>
        <w:rPr>
          <w:rFonts w:ascii="宋体" w:hAnsi="Cambria" w:cs="宋体"/>
          <w:color w:val="000000"/>
          <w:sz w:val="24"/>
          <w:lang w:val="zh-CN"/>
        </w:rPr>
      </w:pPr>
      <w:r>
        <w:rPr>
          <w:rFonts w:ascii="宋体" w:hAnsi="Cambria" w:cs="宋体"/>
          <w:color w:val="000000"/>
          <w:sz w:val="24"/>
          <w:lang w:val="zh-CN"/>
        </w:rPr>
        <w:t xml:space="preserve"> </w:t>
      </w:r>
    </w:p>
    <w:p>
      <w:pPr>
        <w:ind w:firstLine="480"/>
        <w:rPr>
          <w:rFonts w:ascii="宋体" w:hAnsi="宋体"/>
          <w:b/>
          <w:sz w:val="24"/>
        </w:rPr>
      </w:pPr>
      <w:r>
        <w:rPr>
          <w:rFonts w:hint="eastAsia" w:ascii="宋体" w:hAnsi="宋体"/>
          <w:bCs/>
          <w:sz w:val="24"/>
        </w:rPr>
        <w:t>项目</w:t>
      </w:r>
      <w:r>
        <w:rPr>
          <w:rFonts w:ascii="宋体" w:hAnsi="宋体"/>
          <w:bCs/>
          <w:sz w:val="24"/>
        </w:rPr>
        <w:t>名称：</w:t>
      </w:r>
    </w:p>
    <w:tbl>
      <w:tblPr>
        <w:tblStyle w:val="22"/>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926"/>
        <w:gridCol w:w="2521"/>
        <w:gridCol w:w="1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12" w:space="0"/>
              <w:left w:val="single" w:color="auto" w:sz="12" w:space="0"/>
            </w:tcBorders>
            <w:vAlign w:val="center"/>
          </w:tcPr>
          <w:p>
            <w:pPr>
              <w:spacing w:before="100" w:beforeAutospacing="1" w:after="100" w:afterAutospacing="1"/>
              <w:rPr>
                <w:rFonts w:ascii="宋体" w:hAnsi="宋体"/>
                <w:bCs/>
                <w:sz w:val="24"/>
              </w:rPr>
            </w:pPr>
            <w:r>
              <w:rPr>
                <w:rFonts w:ascii="宋体" w:hAnsi="宋体"/>
                <w:bCs/>
                <w:sz w:val="24"/>
              </w:rPr>
              <w:t>序号</w:t>
            </w:r>
          </w:p>
        </w:tc>
        <w:tc>
          <w:tcPr>
            <w:tcW w:w="926" w:type="dxa"/>
            <w:tcBorders>
              <w:top w:val="single" w:color="auto" w:sz="12" w:space="0"/>
            </w:tcBorders>
            <w:vAlign w:val="center"/>
          </w:tcPr>
          <w:p>
            <w:pPr>
              <w:spacing w:before="100" w:beforeAutospacing="1" w:after="100" w:afterAutospacing="1"/>
              <w:rPr>
                <w:rFonts w:ascii="宋体" w:hAnsi="宋体"/>
                <w:bCs/>
                <w:sz w:val="24"/>
              </w:rPr>
            </w:pPr>
            <w:r>
              <w:rPr>
                <w:rFonts w:ascii="宋体" w:hAnsi="宋体"/>
                <w:bCs/>
                <w:sz w:val="24"/>
              </w:rPr>
              <w:t>姓名</w:t>
            </w:r>
          </w:p>
        </w:tc>
        <w:tc>
          <w:tcPr>
            <w:tcW w:w="926" w:type="dxa"/>
            <w:tcBorders>
              <w:top w:val="single" w:color="auto" w:sz="12" w:space="0"/>
            </w:tcBorders>
            <w:vAlign w:val="center"/>
          </w:tcPr>
          <w:p>
            <w:pPr>
              <w:spacing w:before="100" w:beforeAutospacing="1" w:after="100" w:afterAutospacing="1"/>
              <w:rPr>
                <w:rFonts w:ascii="宋体" w:hAnsi="宋体"/>
                <w:bCs/>
                <w:sz w:val="24"/>
              </w:rPr>
            </w:pPr>
            <w:r>
              <w:rPr>
                <w:rFonts w:ascii="宋体" w:hAnsi="宋体"/>
                <w:bCs/>
                <w:sz w:val="24"/>
              </w:rPr>
              <w:t>性别</w:t>
            </w:r>
          </w:p>
        </w:tc>
        <w:tc>
          <w:tcPr>
            <w:tcW w:w="926" w:type="dxa"/>
            <w:tcBorders>
              <w:top w:val="single" w:color="auto" w:sz="12" w:space="0"/>
            </w:tcBorders>
            <w:vAlign w:val="center"/>
          </w:tcPr>
          <w:p>
            <w:pPr>
              <w:spacing w:before="100" w:beforeAutospacing="1" w:after="100" w:afterAutospacing="1"/>
              <w:rPr>
                <w:rFonts w:ascii="宋体" w:hAnsi="宋体"/>
                <w:bCs/>
                <w:sz w:val="24"/>
              </w:rPr>
            </w:pPr>
            <w:r>
              <w:rPr>
                <w:rFonts w:ascii="宋体" w:hAnsi="宋体"/>
                <w:bCs/>
                <w:sz w:val="24"/>
              </w:rPr>
              <w:t>年龄</w:t>
            </w:r>
          </w:p>
        </w:tc>
        <w:tc>
          <w:tcPr>
            <w:tcW w:w="926" w:type="dxa"/>
            <w:tcBorders>
              <w:top w:val="single" w:color="auto" w:sz="12" w:space="0"/>
            </w:tcBorders>
            <w:vAlign w:val="center"/>
          </w:tcPr>
          <w:p>
            <w:pPr>
              <w:spacing w:before="100" w:beforeAutospacing="1" w:after="100" w:afterAutospacing="1"/>
              <w:rPr>
                <w:rFonts w:ascii="宋体" w:hAnsi="宋体"/>
                <w:bCs/>
                <w:sz w:val="24"/>
              </w:rPr>
            </w:pPr>
            <w:r>
              <w:rPr>
                <w:rFonts w:ascii="宋体" w:hAnsi="宋体"/>
                <w:bCs/>
                <w:sz w:val="24"/>
              </w:rPr>
              <w:t>学历</w:t>
            </w:r>
          </w:p>
        </w:tc>
        <w:tc>
          <w:tcPr>
            <w:tcW w:w="2521" w:type="dxa"/>
            <w:tcBorders>
              <w:top w:val="single" w:color="auto" w:sz="12" w:space="0"/>
            </w:tcBorders>
            <w:vAlign w:val="center"/>
          </w:tcPr>
          <w:p>
            <w:pPr>
              <w:spacing w:before="100" w:beforeAutospacing="1" w:after="100" w:afterAutospacing="1"/>
              <w:jc w:val="both"/>
              <w:rPr>
                <w:rFonts w:hint="eastAsia" w:ascii="宋体" w:hAnsi="宋体" w:eastAsiaTheme="minorEastAsia"/>
                <w:bCs/>
                <w:sz w:val="24"/>
                <w:lang w:eastAsia="zh-CN"/>
              </w:rPr>
            </w:pPr>
            <w:r>
              <w:rPr>
                <w:rFonts w:ascii="宋体" w:hAnsi="宋体"/>
                <w:bCs/>
                <w:sz w:val="24"/>
              </w:rPr>
              <w:t>专业及技术职称</w:t>
            </w:r>
            <w:r>
              <w:rPr>
                <w:rFonts w:hint="eastAsia" w:ascii="宋体" w:hAnsi="宋体"/>
                <w:bCs/>
                <w:sz w:val="24"/>
                <w:lang w:eastAsia="zh-CN"/>
              </w:rPr>
              <w:t>（可填“</w:t>
            </w:r>
            <w:r>
              <w:rPr>
                <w:rFonts w:hint="eastAsia" w:ascii="宋体" w:hAnsi="宋体"/>
                <w:bCs/>
                <w:sz w:val="24"/>
                <w:lang w:val="en-US" w:eastAsia="zh-CN"/>
              </w:rPr>
              <w:t>/</w:t>
            </w:r>
            <w:r>
              <w:rPr>
                <w:rFonts w:hint="eastAsia" w:ascii="宋体" w:hAnsi="宋体"/>
                <w:bCs/>
                <w:sz w:val="24"/>
                <w:lang w:eastAsia="zh-CN"/>
              </w:rPr>
              <w:t>”）</w:t>
            </w:r>
          </w:p>
        </w:tc>
        <w:tc>
          <w:tcPr>
            <w:tcW w:w="1513" w:type="dxa"/>
            <w:tcBorders>
              <w:top w:val="single" w:color="auto" w:sz="12" w:space="0"/>
            </w:tcBorders>
            <w:vAlign w:val="center"/>
          </w:tcPr>
          <w:p>
            <w:pPr>
              <w:rPr>
                <w:rFonts w:ascii="宋体" w:hAnsi="宋体"/>
                <w:b/>
                <w:bCs/>
                <w:sz w:val="24"/>
              </w:rPr>
            </w:pPr>
            <w:r>
              <w:rPr>
                <w:rFonts w:ascii="宋体" w:hAnsi="宋体"/>
                <w:sz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left w:val="single" w:color="auto" w:sz="12" w:space="0"/>
            </w:tcBorders>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926" w:type="dxa"/>
            <w:vAlign w:val="center"/>
          </w:tcPr>
          <w:p>
            <w:pPr>
              <w:ind w:firstLine="480"/>
              <w:rPr>
                <w:rFonts w:ascii="宋体" w:hAnsi="宋体"/>
                <w:sz w:val="24"/>
              </w:rPr>
            </w:pPr>
          </w:p>
        </w:tc>
        <w:tc>
          <w:tcPr>
            <w:tcW w:w="2521" w:type="dxa"/>
            <w:vAlign w:val="center"/>
          </w:tcPr>
          <w:p>
            <w:pPr>
              <w:ind w:firstLine="480"/>
              <w:rPr>
                <w:rFonts w:ascii="宋体" w:hAnsi="宋体"/>
                <w:sz w:val="24"/>
              </w:rPr>
            </w:pPr>
          </w:p>
        </w:tc>
        <w:tc>
          <w:tcPr>
            <w:tcW w:w="1513" w:type="dxa"/>
            <w:vAlign w:val="center"/>
          </w:tcPr>
          <w:p>
            <w:pPr>
              <w:ind w:firstLine="480"/>
              <w:rPr>
                <w:rFonts w:ascii="宋体" w:hAnsi="宋体"/>
                <w:sz w:val="24"/>
              </w:rPr>
            </w:pPr>
          </w:p>
        </w:tc>
      </w:tr>
    </w:tbl>
    <w:p>
      <w:pPr>
        <w:ind w:firstLine="480"/>
        <w:rPr>
          <w:rFonts w:ascii="宋体" w:hAnsi="宋体"/>
          <w:sz w:val="24"/>
        </w:rPr>
      </w:pPr>
    </w:p>
    <w:p>
      <w:pPr>
        <w:ind w:firstLine="480"/>
        <w:rPr>
          <w:rFonts w:ascii="宋体" w:hAnsi="Cambria" w:cs="宋体"/>
          <w:color w:val="000000"/>
          <w:sz w:val="24"/>
          <w:lang w:val="zh-CN"/>
        </w:rPr>
      </w:pPr>
      <w:r>
        <w:rPr>
          <w:rFonts w:ascii="宋体" w:hAnsi="宋体"/>
          <w:sz w:val="24"/>
        </w:rPr>
        <w:t xml:space="preserve">注：列入本表人员如要更换，需经采购人单位同意。擅自更换或不到位属违约行为。 </w:t>
      </w:r>
    </w:p>
    <w:p>
      <w:pPr>
        <w:autoSpaceDE w:val="0"/>
        <w:autoSpaceDN w:val="0"/>
        <w:adjustRightInd w:val="0"/>
        <w:ind w:firstLine="480"/>
        <w:jc w:val="left"/>
        <w:rPr>
          <w:rFonts w:ascii="宋体" w:hAnsi="Cambria" w:cs="宋体"/>
          <w:color w:val="000000"/>
          <w:sz w:val="24"/>
          <w:lang w:val="zh-CN"/>
        </w:rPr>
      </w:pPr>
    </w:p>
    <w:p>
      <w:pPr>
        <w:rPr>
          <w:rFonts w:ascii="宋体" w:hAnsi="宋体" w:eastAsia="宋体" w:cs="宋体"/>
          <w:sz w:val="28"/>
          <w:szCs w:val="28"/>
          <w:lang w:val="zh-CN"/>
        </w:rPr>
      </w:pPr>
    </w:p>
    <w:p>
      <w:pPr>
        <w:pStyle w:val="20"/>
        <w:jc w:val="left"/>
        <w:outlineLvl w:val="9"/>
        <w:rPr>
          <w:rFonts w:ascii="宋体" w:hAnsi="宋体" w:eastAsia="宋体" w:cs="宋体"/>
          <w:sz w:val="28"/>
          <w:szCs w:val="28"/>
          <w:lang w:val="zh-CN"/>
        </w:rPr>
      </w:pPr>
      <w:bookmarkStart w:id="140" w:name="_Toc32181"/>
    </w:p>
    <w:p>
      <w:pPr>
        <w:pStyle w:val="4"/>
        <w:ind w:firstLine="643"/>
        <w:rPr>
          <w:rFonts w:ascii="宋体" w:hAnsi="宋体"/>
          <w:color w:val="000000" w:themeColor="text1"/>
          <w:lang w:val="zh-CN"/>
          <w14:textFill>
            <w14:solidFill>
              <w14:schemeClr w14:val="tx1"/>
            </w14:solidFill>
          </w14:textFill>
        </w:rPr>
      </w:pPr>
      <w:bookmarkStart w:id="141" w:name="_Toc4815"/>
      <w:bookmarkStart w:id="142" w:name="_Toc11490"/>
      <w:bookmarkStart w:id="143" w:name="_Toc6879"/>
      <w:bookmarkStart w:id="144" w:name="_Toc14819"/>
      <w:bookmarkStart w:id="145" w:name="_Toc13543"/>
      <w:bookmarkStart w:id="146" w:name="_Toc22796"/>
      <w:bookmarkStart w:id="147" w:name="_Toc30070"/>
      <w:r>
        <w:rPr>
          <w:rFonts w:hint="eastAsia" w:ascii="宋体" w:hAnsi="宋体"/>
          <w:color w:val="000000" w:themeColor="text1"/>
          <w14:textFill>
            <w14:solidFill>
              <w14:schemeClr w14:val="tx1"/>
            </w14:solidFill>
          </w14:textFill>
        </w:rPr>
        <w:t>附件16</w:t>
      </w:r>
      <w:r>
        <w:rPr>
          <w:rFonts w:hint="eastAsia" w:ascii="宋体" w:hAnsi="宋体"/>
          <w:color w:val="000000" w:themeColor="text1"/>
          <w:lang w:val="zh-CN"/>
          <w14:textFill>
            <w14:solidFill>
              <w14:schemeClr w14:val="tx1"/>
            </w14:solidFill>
          </w14:textFill>
        </w:rPr>
        <w:t>：</w:t>
      </w:r>
      <w:bookmarkStart w:id="148" w:name="OLE_LINK10"/>
      <w:r>
        <w:rPr>
          <w:rFonts w:hint="eastAsia" w:ascii="宋体" w:hAnsi="宋体"/>
          <w:color w:val="000000" w:themeColor="text1"/>
          <w:lang w:val="zh-CN"/>
          <w14:textFill>
            <w14:solidFill>
              <w14:schemeClr w14:val="tx1"/>
            </w14:solidFill>
          </w14:textFill>
        </w:rPr>
        <w:t>项目负责人简历表</w:t>
      </w:r>
      <w:bookmarkEnd w:id="141"/>
      <w:bookmarkEnd w:id="142"/>
      <w:bookmarkEnd w:id="143"/>
      <w:bookmarkEnd w:id="144"/>
      <w:bookmarkEnd w:id="145"/>
      <w:bookmarkEnd w:id="146"/>
      <w:bookmarkEnd w:id="147"/>
      <w:bookmarkEnd w:id="148"/>
    </w:p>
    <w:p>
      <w:pPr>
        <w:autoSpaceDE w:val="0"/>
        <w:autoSpaceDN w:val="0"/>
        <w:adjustRightInd w:val="0"/>
        <w:ind w:firstLine="723"/>
        <w:jc w:val="center"/>
        <w:rPr>
          <w:rFonts w:ascii="宋体" w:hAnsi="Cambria" w:cs="宋体"/>
          <w:b/>
          <w:bCs/>
          <w:color w:val="000000"/>
          <w:sz w:val="36"/>
          <w:szCs w:val="36"/>
          <w:lang w:val="zh-CN"/>
        </w:rPr>
      </w:pPr>
    </w:p>
    <w:p>
      <w:pPr>
        <w:autoSpaceDE w:val="0"/>
        <w:autoSpaceDN w:val="0"/>
        <w:adjustRightInd w:val="0"/>
        <w:ind w:firstLine="723"/>
        <w:jc w:val="center"/>
        <w:rPr>
          <w:rFonts w:ascii="宋体" w:hAnsi="Cambria" w:cs="宋体"/>
          <w:b/>
          <w:bCs/>
          <w:color w:val="000000"/>
          <w:sz w:val="36"/>
          <w:szCs w:val="36"/>
          <w:lang w:val="zh-CN"/>
        </w:rPr>
      </w:pPr>
      <w:r>
        <w:rPr>
          <w:rFonts w:hint="eastAsia" w:ascii="宋体" w:hAnsi="Cambria" w:cs="宋体"/>
          <w:b/>
          <w:bCs/>
          <w:color w:val="000000"/>
          <w:sz w:val="36"/>
          <w:szCs w:val="36"/>
          <w:lang w:val="zh-CN"/>
        </w:rPr>
        <w:t>项目负责人简历表</w:t>
      </w:r>
    </w:p>
    <w:p>
      <w:pPr>
        <w:pStyle w:val="11"/>
        <w:spacing w:line="400" w:lineRule="exact"/>
        <w:rPr>
          <w:rFonts w:hAnsi="宋体" w:cs="Calibri"/>
          <w:bCs/>
          <w:szCs w:val="21"/>
        </w:rPr>
      </w:pPr>
      <w:r>
        <w:rPr>
          <w:rFonts w:hint="eastAsia" w:hAnsi="宋体" w:cs="Calibri"/>
          <w:bCs/>
          <w:szCs w:val="21"/>
        </w:rPr>
        <w:t>项目名称：</w:t>
      </w:r>
    </w:p>
    <w:tbl>
      <w:tblPr>
        <w:tblStyle w:val="22"/>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2721"/>
        <w:gridCol w:w="2265"/>
        <w:gridCol w:w="1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rPr>
                <w:rFonts w:ascii="宋体" w:hAnsi="宋体"/>
                <w:sz w:val="24"/>
              </w:rPr>
            </w:pPr>
            <w:r>
              <w:rPr>
                <w:rFonts w:ascii="宋体" w:hAnsi="宋体"/>
                <w:sz w:val="24"/>
              </w:rPr>
              <w:t>姓       名</w:t>
            </w:r>
          </w:p>
        </w:tc>
        <w:tc>
          <w:tcPr>
            <w:tcW w:w="2721" w:type="dxa"/>
            <w:vAlign w:val="center"/>
          </w:tcPr>
          <w:p>
            <w:pPr>
              <w:ind w:firstLine="480"/>
              <w:rPr>
                <w:rFonts w:ascii="宋体" w:hAnsi="宋体"/>
                <w:sz w:val="24"/>
              </w:rPr>
            </w:pPr>
          </w:p>
        </w:tc>
        <w:tc>
          <w:tcPr>
            <w:tcW w:w="2265" w:type="dxa"/>
            <w:vAlign w:val="center"/>
          </w:tcPr>
          <w:p>
            <w:pPr>
              <w:rPr>
                <w:rFonts w:ascii="宋体" w:hAnsi="宋体"/>
                <w:sz w:val="24"/>
              </w:rPr>
            </w:pPr>
            <w:r>
              <w:rPr>
                <w:rFonts w:ascii="宋体" w:hAnsi="宋体"/>
                <w:sz w:val="24"/>
              </w:rPr>
              <w:t>出 生 年 月</w:t>
            </w:r>
          </w:p>
        </w:tc>
        <w:tc>
          <w:tcPr>
            <w:tcW w:w="1547"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rPr>
                <w:rFonts w:ascii="宋体" w:hAnsi="宋体"/>
                <w:sz w:val="24"/>
              </w:rPr>
            </w:pPr>
            <w:r>
              <w:rPr>
                <w:rFonts w:ascii="宋体" w:hAnsi="宋体"/>
                <w:sz w:val="24"/>
              </w:rPr>
              <w:t>文 化 程 度</w:t>
            </w:r>
          </w:p>
        </w:tc>
        <w:tc>
          <w:tcPr>
            <w:tcW w:w="2721" w:type="dxa"/>
            <w:vAlign w:val="center"/>
          </w:tcPr>
          <w:p>
            <w:pPr>
              <w:ind w:firstLine="480"/>
              <w:rPr>
                <w:rFonts w:ascii="宋体" w:hAnsi="宋体"/>
                <w:sz w:val="24"/>
              </w:rPr>
            </w:pPr>
          </w:p>
        </w:tc>
        <w:tc>
          <w:tcPr>
            <w:tcW w:w="2265" w:type="dxa"/>
            <w:vAlign w:val="center"/>
          </w:tcPr>
          <w:p>
            <w:pPr>
              <w:rPr>
                <w:rFonts w:ascii="宋体" w:hAnsi="宋体"/>
                <w:sz w:val="24"/>
              </w:rPr>
            </w:pPr>
            <w:r>
              <w:rPr>
                <w:rFonts w:ascii="宋体" w:hAnsi="宋体"/>
                <w:sz w:val="24"/>
              </w:rPr>
              <w:t>技 术 职 称</w:t>
            </w:r>
          </w:p>
        </w:tc>
        <w:tc>
          <w:tcPr>
            <w:tcW w:w="1547"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rPr>
                <w:rFonts w:ascii="宋体" w:hAnsi="宋体"/>
                <w:sz w:val="24"/>
              </w:rPr>
            </w:pPr>
            <w:r>
              <w:rPr>
                <w:rFonts w:ascii="宋体" w:hAnsi="宋体"/>
                <w:sz w:val="24"/>
              </w:rPr>
              <w:t>毕业院校、专业</w:t>
            </w:r>
          </w:p>
        </w:tc>
        <w:tc>
          <w:tcPr>
            <w:tcW w:w="2721" w:type="dxa"/>
            <w:vAlign w:val="center"/>
          </w:tcPr>
          <w:p>
            <w:pPr>
              <w:ind w:firstLine="480"/>
              <w:rPr>
                <w:rFonts w:ascii="宋体" w:hAnsi="宋体"/>
                <w:sz w:val="24"/>
              </w:rPr>
            </w:pPr>
          </w:p>
        </w:tc>
        <w:tc>
          <w:tcPr>
            <w:tcW w:w="2265" w:type="dxa"/>
            <w:vAlign w:val="center"/>
          </w:tcPr>
          <w:p>
            <w:pPr>
              <w:rPr>
                <w:rFonts w:ascii="宋体" w:hAnsi="宋体"/>
                <w:sz w:val="24"/>
              </w:rPr>
            </w:pPr>
            <w:r>
              <w:rPr>
                <w:rFonts w:ascii="宋体" w:hAnsi="宋体"/>
                <w:sz w:val="24"/>
              </w:rPr>
              <w:t>毕 业 时 间</w:t>
            </w:r>
          </w:p>
        </w:tc>
        <w:tc>
          <w:tcPr>
            <w:tcW w:w="1547"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rPr>
                <w:rFonts w:ascii="宋体" w:hAnsi="宋体"/>
                <w:sz w:val="24"/>
              </w:rPr>
            </w:pPr>
            <w:r>
              <w:rPr>
                <w:rFonts w:ascii="宋体" w:hAnsi="宋体"/>
                <w:sz w:val="24"/>
              </w:rPr>
              <w:t>现 任 职 务</w:t>
            </w:r>
          </w:p>
        </w:tc>
        <w:tc>
          <w:tcPr>
            <w:tcW w:w="2721" w:type="dxa"/>
            <w:vAlign w:val="center"/>
          </w:tcPr>
          <w:p>
            <w:pPr>
              <w:ind w:firstLine="480"/>
              <w:rPr>
                <w:rFonts w:ascii="宋体" w:hAnsi="宋体"/>
                <w:sz w:val="24"/>
              </w:rPr>
            </w:pPr>
          </w:p>
        </w:tc>
        <w:tc>
          <w:tcPr>
            <w:tcW w:w="2265" w:type="dxa"/>
            <w:vAlign w:val="center"/>
          </w:tcPr>
          <w:p>
            <w:pPr>
              <w:rPr>
                <w:rFonts w:ascii="宋体" w:hAnsi="宋体"/>
                <w:sz w:val="24"/>
              </w:rPr>
            </w:pPr>
            <w:r>
              <w:rPr>
                <w:rFonts w:ascii="宋体" w:hAnsi="宋体"/>
                <w:sz w:val="24"/>
              </w:rPr>
              <w:t>从事专业工作时间</w:t>
            </w:r>
          </w:p>
        </w:tc>
        <w:tc>
          <w:tcPr>
            <w:tcW w:w="1547" w:type="dxa"/>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103" w:type="dxa"/>
            <w:vAlign w:val="center"/>
          </w:tcPr>
          <w:p>
            <w:pPr>
              <w:rPr>
                <w:rFonts w:ascii="宋体" w:hAnsi="宋体"/>
                <w:sz w:val="24"/>
              </w:rPr>
            </w:pPr>
            <w:r>
              <w:rPr>
                <w:rFonts w:ascii="宋体" w:hAnsi="宋体"/>
                <w:sz w:val="24"/>
              </w:rPr>
              <w:t>分工职责</w:t>
            </w:r>
          </w:p>
        </w:tc>
        <w:tc>
          <w:tcPr>
            <w:tcW w:w="6533" w:type="dxa"/>
            <w:gridSpan w:val="3"/>
            <w:vAlign w:val="center"/>
          </w:tcPr>
          <w:p>
            <w:pPr>
              <w:ind w:firstLine="48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1" w:hRule="atLeast"/>
          <w:jc w:val="center"/>
        </w:trPr>
        <w:tc>
          <w:tcPr>
            <w:tcW w:w="8636" w:type="dxa"/>
            <w:gridSpan w:val="4"/>
          </w:tcPr>
          <w:p>
            <w:pPr>
              <w:ind w:firstLine="480"/>
              <w:rPr>
                <w:rFonts w:ascii="宋体" w:hAnsi="宋体"/>
                <w:sz w:val="24"/>
              </w:rPr>
            </w:pPr>
            <w:r>
              <w:rPr>
                <w:rFonts w:ascii="宋体" w:hAnsi="宋体"/>
                <w:sz w:val="24"/>
              </w:rPr>
              <w:t>工作简历：</w:t>
            </w:r>
          </w:p>
        </w:tc>
      </w:tr>
    </w:tbl>
    <w:p>
      <w:pPr>
        <w:pStyle w:val="20"/>
        <w:jc w:val="left"/>
        <w:outlineLvl w:val="9"/>
        <w:rPr>
          <w:rFonts w:ascii="宋体" w:hAnsi="宋体" w:eastAsia="宋体" w:cs="宋体"/>
          <w:sz w:val="28"/>
          <w:szCs w:val="28"/>
          <w:lang w:val="zh-CN"/>
        </w:rPr>
      </w:pPr>
    </w:p>
    <w:p>
      <w:pPr>
        <w:pStyle w:val="20"/>
        <w:jc w:val="left"/>
        <w:outlineLvl w:val="9"/>
        <w:rPr>
          <w:rFonts w:ascii="宋体" w:hAnsi="宋体" w:eastAsia="宋体" w:cs="宋体"/>
          <w:sz w:val="28"/>
          <w:szCs w:val="28"/>
          <w:lang w:val="zh-CN"/>
        </w:rPr>
      </w:pPr>
    </w:p>
    <w:p>
      <w:pPr>
        <w:pStyle w:val="20"/>
        <w:jc w:val="left"/>
        <w:outlineLvl w:val="9"/>
        <w:rPr>
          <w:rFonts w:ascii="宋体" w:hAnsi="宋体" w:eastAsia="宋体" w:cs="宋体"/>
          <w:sz w:val="28"/>
          <w:szCs w:val="28"/>
          <w:lang w:val="zh-CN"/>
        </w:rPr>
      </w:pPr>
    </w:p>
    <w:p>
      <w:pPr>
        <w:pStyle w:val="20"/>
        <w:jc w:val="left"/>
        <w:outlineLvl w:val="9"/>
        <w:rPr>
          <w:rFonts w:ascii="宋体" w:hAnsi="宋体" w:eastAsia="宋体" w:cs="宋体"/>
          <w:sz w:val="28"/>
          <w:szCs w:val="28"/>
          <w:lang w:val="zh-CN"/>
        </w:rPr>
      </w:pPr>
    </w:p>
    <w:p>
      <w:pPr>
        <w:pStyle w:val="20"/>
        <w:jc w:val="left"/>
        <w:rPr>
          <w:rFonts w:ascii="宋体" w:hAnsi="宋体" w:eastAsia="宋体" w:cs="宋体"/>
          <w:sz w:val="28"/>
          <w:szCs w:val="28"/>
          <w:lang w:val="zh-CN"/>
        </w:rPr>
      </w:pPr>
      <w:bookmarkStart w:id="149" w:name="_Toc19894"/>
      <w:r>
        <w:rPr>
          <w:rFonts w:hint="eastAsia" w:ascii="宋体" w:hAnsi="宋体" w:eastAsia="宋体" w:cs="宋体"/>
          <w:sz w:val="28"/>
          <w:szCs w:val="28"/>
          <w:lang w:val="zh-CN"/>
        </w:rPr>
        <w:t>附件</w:t>
      </w:r>
      <w:r>
        <w:rPr>
          <w:rFonts w:hint="eastAsia" w:ascii="宋体" w:hAnsi="宋体" w:eastAsia="宋体" w:cs="宋体"/>
          <w:sz w:val="28"/>
          <w:szCs w:val="28"/>
        </w:rPr>
        <w:t>17</w:t>
      </w:r>
      <w:r>
        <w:rPr>
          <w:rFonts w:hint="eastAsia" w:ascii="宋体" w:hAnsi="宋体" w:eastAsia="宋体" w:cs="宋体"/>
          <w:sz w:val="28"/>
          <w:szCs w:val="28"/>
          <w:lang w:val="zh-CN"/>
        </w:rPr>
        <w:t>：类似业绩证明材料</w:t>
      </w:r>
      <w:bookmarkEnd w:id="139"/>
      <w:bookmarkEnd w:id="140"/>
      <w:bookmarkEnd w:id="149"/>
    </w:p>
    <w:p>
      <w:pPr>
        <w:autoSpaceDE w:val="0"/>
        <w:autoSpaceDN w:val="0"/>
        <w:adjustRightInd w:val="0"/>
        <w:rPr>
          <w:rFonts w:ascii="宋体" w:hAnsi="宋体" w:cs="宋体"/>
          <w:kern w:val="0"/>
          <w:sz w:val="24"/>
          <w:lang w:val="zh-CN"/>
        </w:rPr>
      </w:pPr>
      <w:r>
        <w:rPr>
          <w:rFonts w:ascii="宋体" w:hAnsi="宋体" w:cs="宋体"/>
          <w:kern w:val="0"/>
          <w:sz w:val="24"/>
          <w:lang w:val="zh-CN"/>
        </w:rPr>
        <w:t xml:space="preserve"> </w:t>
      </w:r>
    </w:p>
    <w:p>
      <w:pPr>
        <w:ind w:firstLine="640"/>
        <w:rPr>
          <w:lang w:val="zh-CN"/>
        </w:rPr>
      </w:pPr>
      <w:r>
        <w:rPr>
          <w:rFonts w:hint="eastAsia" w:ascii="宋体" w:hAnsi="宋体"/>
          <w:color w:val="000000"/>
          <w:sz w:val="32"/>
          <w:lang w:val="zh-CN"/>
        </w:rPr>
        <w:t>格式自拟</w:t>
      </w:r>
    </w:p>
    <w:p>
      <w:pPr>
        <w:autoSpaceDE w:val="0"/>
        <w:autoSpaceDN w:val="0"/>
        <w:adjustRightInd w:val="0"/>
        <w:spacing w:line="400" w:lineRule="exact"/>
        <w:ind w:firstLine="480"/>
        <w:rPr>
          <w:rFonts w:ascii="宋体" w:hAnsi="Cambria" w:cs="宋体"/>
          <w:kern w:val="0"/>
          <w:sz w:val="24"/>
          <w:lang w:val="zh-CN"/>
        </w:rPr>
      </w:pPr>
      <w:r>
        <w:rPr>
          <w:rFonts w:hint="eastAsia" w:ascii="宋体" w:hAnsi="Cambria" w:cs="宋体"/>
          <w:kern w:val="0"/>
          <w:sz w:val="24"/>
          <w:lang w:val="zh-CN"/>
        </w:rPr>
        <w:t xml:space="preserve"> </w:t>
      </w:r>
    </w:p>
    <w:p>
      <w:pPr>
        <w:rPr>
          <w:lang w:val="zh-CN"/>
        </w:rPr>
      </w:pPr>
      <w:r>
        <w:rPr>
          <w:lang w:val="zh-CN"/>
        </w:rPr>
        <w:t xml:space="preserve"> </w:t>
      </w:r>
    </w:p>
    <w:p>
      <w:pPr>
        <w:rPr>
          <w:lang w:val="zh-CN"/>
        </w:rPr>
      </w:pPr>
      <w:bookmarkStart w:id="150" w:name="_Toc22880"/>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rFonts w:ascii="宋体" w:hAnsi="宋体" w:eastAsia="宋体" w:cs="宋体"/>
          <w:sz w:val="28"/>
          <w:szCs w:val="28"/>
          <w:lang w:val="zh-CN"/>
        </w:rPr>
      </w:pPr>
      <w:r>
        <w:rPr>
          <w:rFonts w:hint="eastAsia" w:ascii="宋体" w:hAnsi="宋体" w:eastAsia="宋体" w:cs="宋体"/>
          <w:sz w:val="28"/>
          <w:szCs w:val="28"/>
          <w:lang w:val="zh-CN"/>
        </w:rPr>
        <w:br w:type="page"/>
      </w:r>
    </w:p>
    <w:p>
      <w:pPr>
        <w:pStyle w:val="20"/>
        <w:jc w:val="left"/>
        <w:rPr>
          <w:rFonts w:ascii="宋体" w:hAnsi="宋体" w:eastAsia="宋体" w:cs="宋体"/>
          <w:sz w:val="28"/>
          <w:szCs w:val="28"/>
          <w:lang w:val="zh-CN"/>
        </w:rPr>
      </w:pPr>
      <w:bookmarkStart w:id="151" w:name="_Toc12724"/>
      <w:bookmarkStart w:id="152" w:name="_Toc16119"/>
      <w:r>
        <w:rPr>
          <w:rFonts w:hint="eastAsia" w:ascii="宋体" w:hAnsi="宋体" w:eastAsia="宋体" w:cs="宋体"/>
          <w:sz w:val="28"/>
          <w:szCs w:val="28"/>
          <w:lang w:val="zh-CN"/>
        </w:rPr>
        <w:t>附件</w:t>
      </w:r>
      <w:r>
        <w:rPr>
          <w:rFonts w:hint="eastAsia" w:ascii="宋体" w:hAnsi="宋体" w:eastAsia="宋体" w:cs="宋体"/>
          <w:sz w:val="28"/>
          <w:szCs w:val="28"/>
        </w:rPr>
        <w:t>18</w:t>
      </w:r>
      <w:r>
        <w:rPr>
          <w:rFonts w:hint="eastAsia" w:ascii="宋体" w:hAnsi="宋体" w:eastAsia="宋体" w:cs="宋体"/>
          <w:sz w:val="28"/>
          <w:szCs w:val="28"/>
          <w:lang w:val="zh-CN"/>
        </w:rPr>
        <w:t>：竞争性磋商最后报价表</w:t>
      </w:r>
      <w:bookmarkEnd w:id="150"/>
      <w:bookmarkEnd w:id="151"/>
      <w:bookmarkEnd w:id="152"/>
    </w:p>
    <w:p>
      <w:pPr>
        <w:rPr>
          <w:lang w:val="zh-CN"/>
        </w:rPr>
      </w:pPr>
    </w:p>
    <w:p>
      <w:pPr>
        <w:autoSpaceDE w:val="0"/>
        <w:autoSpaceDN w:val="0"/>
        <w:adjustRightInd w:val="0"/>
        <w:spacing w:line="400" w:lineRule="exact"/>
        <w:jc w:val="center"/>
        <w:rPr>
          <w:rFonts w:ascii="宋体" w:hAnsi="宋体" w:cs="华文中宋"/>
          <w:b/>
          <w:bCs/>
          <w:kern w:val="0"/>
          <w:sz w:val="36"/>
          <w:szCs w:val="36"/>
          <w:lang w:val="zh-CN"/>
        </w:rPr>
      </w:pPr>
      <w:bookmarkStart w:id="153" w:name="_Toc408326292"/>
      <w:r>
        <w:rPr>
          <w:rFonts w:hint="eastAsia" w:ascii="宋体" w:hAnsi="宋体" w:cs="华文中宋"/>
          <w:b/>
          <w:bCs/>
          <w:kern w:val="0"/>
          <w:sz w:val="36"/>
          <w:szCs w:val="36"/>
          <w:lang w:val="zh-CN"/>
        </w:rPr>
        <w:t>竞争性磋商最后报价表</w:t>
      </w:r>
      <w:bookmarkEnd w:id="153"/>
    </w:p>
    <w:p>
      <w:pPr>
        <w:spacing w:line="360" w:lineRule="auto"/>
        <w:rPr>
          <w:rFonts w:ascii="宋体" w:hAnsi="宋体" w:cs="宋体"/>
          <w:sz w:val="24"/>
        </w:rPr>
      </w:pPr>
      <w:r>
        <w:rPr>
          <w:rFonts w:hint="eastAsia" w:ascii="宋体" w:hAnsi="宋体" w:cs="宋体"/>
          <w:sz w:val="24"/>
        </w:rPr>
        <w:t>供应商名称：</w:t>
      </w:r>
    </w:p>
    <w:p>
      <w:pPr>
        <w:spacing w:line="360" w:lineRule="auto"/>
        <w:rPr>
          <w:rFonts w:ascii="宋体" w:hAnsi="宋体" w:cs="宋体"/>
          <w:sz w:val="24"/>
        </w:rPr>
      </w:pPr>
      <w:r>
        <w:rPr>
          <w:rFonts w:hint="eastAsia" w:ascii="宋体" w:hAnsi="宋体" w:cs="宋体"/>
          <w:sz w:val="24"/>
        </w:rPr>
        <w:t xml:space="preserve">采购项目编号：  </w:t>
      </w:r>
      <w:r>
        <w:rPr>
          <w:rFonts w:hint="eastAsia" w:ascii="宋体" w:hAnsi="宋体" w:cs="宋体"/>
          <w:b/>
          <w:sz w:val="24"/>
        </w:rPr>
        <w:t xml:space="preserve">                                          </w:t>
      </w:r>
      <w:r>
        <w:rPr>
          <w:rFonts w:hint="eastAsia" w:ascii="宋体" w:hAnsi="宋体" w:cs="宋体"/>
          <w:sz w:val="24"/>
        </w:rPr>
        <w:t>单位：元</w:t>
      </w:r>
    </w:p>
    <w:tbl>
      <w:tblPr>
        <w:tblStyle w:val="22"/>
        <w:tblW w:w="8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9"/>
        <w:gridCol w:w="1860"/>
        <w:gridCol w:w="2613"/>
        <w:gridCol w:w="2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259" w:type="dxa"/>
            <w:vAlign w:val="center"/>
          </w:tcPr>
          <w:p>
            <w:pPr>
              <w:spacing w:line="360" w:lineRule="auto"/>
              <w:jc w:val="center"/>
              <w:rPr>
                <w:rFonts w:ascii="宋体" w:hAnsi="宋体" w:cs="宋体"/>
                <w:bCs/>
                <w:sz w:val="24"/>
              </w:rPr>
            </w:pPr>
            <w:r>
              <w:rPr>
                <w:rFonts w:hint="eastAsia" w:ascii="宋体" w:hAnsi="宋体" w:cs="宋体"/>
                <w:bCs/>
                <w:sz w:val="24"/>
              </w:rPr>
              <w:t>最初报价</w:t>
            </w:r>
          </w:p>
        </w:tc>
        <w:tc>
          <w:tcPr>
            <w:tcW w:w="1860" w:type="dxa"/>
            <w:vAlign w:val="center"/>
          </w:tcPr>
          <w:p>
            <w:pPr>
              <w:spacing w:line="360" w:lineRule="auto"/>
              <w:jc w:val="center"/>
              <w:rPr>
                <w:rFonts w:ascii="宋体" w:hAnsi="宋体" w:cs="宋体"/>
                <w:bCs/>
                <w:sz w:val="24"/>
              </w:rPr>
            </w:pPr>
            <w:r>
              <w:rPr>
                <w:rFonts w:hint="eastAsia" w:ascii="宋体" w:hAnsi="宋体" w:cs="宋体"/>
                <w:bCs/>
                <w:sz w:val="24"/>
              </w:rPr>
              <w:t>调整因素</w:t>
            </w:r>
          </w:p>
        </w:tc>
        <w:tc>
          <w:tcPr>
            <w:tcW w:w="2613" w:type="dxa"/>
            <w:vAlign w:val="center"/>
          </w:tcPr>
          <w:p>
            <w:pPr>
              <w:spacing w:line="360" w:lineRule="auto"/>
              <w:jc w:val="center"/>
              <w:rPr>
                <w:rFonts w:ascii="宋体" w:hAnsi="宋体" w:cs="宋体"/>
                <w:bCs/>
                <w:sz w:val="24"/>
              </w:rPr>
            </w:pPr>
            <w:r>
              <w:rPr>
                <w:rFonts w:hint="eastAsia" w:ascii="宋体" w:hAnsi="宋体" w:cs="宋体"/>
                <w:bCs/>
                <w:sz w:val="24"/>
              </w:rPr>
              <w:t>最终报价</w:t>
            </w:r>
          </w:p>
        </w:tc>
        <w:tc>
          <w:tcPr>
            <w:tcW w:w="2095" w:type="dxa"/>
            <w:vAlign w:val="center"/>
          </w:tcPr>
          <w:p>
            <w:pPr>
              <w:spacing w:line="360" w:lineRule="auto"/>
              <w:jc w:val="center"/>
              <w:rPr>
                <w:rFonts w:ascii="宋体" w:hAnsi="宋体" w:cs="宋体"/>
                <w:bCs/>
                <w:sz w:val="24"/>
              </w:rPr>
            </w:pPr>
            <w:r>
              <w:rPr>
                <w:rFonts w:hint="eastAsia" w:ascii="宋体" w:hAnsi="宋体" w:cs="宋体"/>
                <w:bCs/>
                <w:sz w:val="24"/>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259" w:type="dxa"/>
            <w:vAlign w:val="center"/>
          </w:tcPr>
          <w:p>
            <w:pPr>
              <w:spacing w:line="360" w:lineRule="auto"/>
              <w:rPr>
                <w:rFonts w:ascii="宋体" w:hAnsi="宋体" w:cs="宋体"/>
                <w:sz w:val="24"/>
              </w:rPr>
            </w:pPr>
          </w:p>
        </w:tc>
        <w:tc>
          <w:tcPr>
            <w:tcW w:w="1860" w:type="dxa"/>
          </w:tcPr>
          <w:p>
            <w:pPr>
              <w:spacing w:line="360" w:lineRule="auto"/>
              <w:rPr>
                <w:rFonts w:ascii="宋体" w:hAnsi="宋体" w:cs="宋体"/>
                <w:sz w:val="24"/>
              </w:rPr>
            </w:pPr>
          </w:p>
        </w:tc>
        <w:tc>
          <w:tcPr>
            <w:tcW w:w="2613" w:type="dxa"/>
          </w:tcPr>
          <w:p>
            <w:pPr>
              <w:spacing w:line="360" w:lineRule="auto"/>
              <w:rPr>
                <w:rFonts w:ascii="宋体" w:hAnsi="宋体" w:cs="宋体"/>
                <w:sz w:val="24"/>
              </w:rPr>
            </w:pPr>
          </w:p>
        </w:tc>
        <w:tc>
          <w:tcPr>
            <w:tcW w:w="2095" w:type="dxa"/>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1" w:hRule="atLeast"/>
          <w:jc w:val="center"/>
        </w:trPr>
        <w:tc>
          <w:tcPr>
            <w:tcW w:w="8827" w:type="dxa"/>
            <w:gridSpan w:val="4"/>
            <w:vAlign w:val="center"/>
          </w:tcPr>
          <w:p>
            <w:pPr>
              <w:spacing w:line="360" w:lineRule="auto"/>
              <w:rPr>
                <w:rFonts w:ascii="宋体" w:hAnsi="宋体" w:cs="宋体"/>
                <w:sz w:val="24"/>
              </w:rPr>
            </w:pPr>
            <w:r>
              <w:rPr>
                <w:rFonts w:hint="eastAsia" w:ascii="宋体" w:hAnsi="宋体" w:cs="宋体"/>
                <w:sz w:val="24"/>
              </w:rPr>
              <w:t>最终确定的质量保证及服务承诺（优惠条件）</w:t>
            </w:r>
          </w:p>
        </w:tc>
      </w:tr>
    </w:tbl>
    <w:p>
      <w:pPr>
        <w:spacing w:line="360" w:lineRule="auto"/>
        <w:jc w:val="left"/>
        <w:rPr>
          <w:rFonts w:ascii="宋体" w:hAnsi="宋体" w:cs="宋体"/>
          <w:sz w:val="24"/>
        </w:rPr>
      </w:pPr>
    </w:p>
    <w:p>
      <w:pPr>
        <w:spacing w:line="360" w:lineRule="auto"/>
        <w:jc w:val="left"/>
        <w:rPr>
          <w:rFonts w:ascii="宋体" w:hAnsi="宋体" w:cs="宋体"/>
          <w:sz w:val="24"/>
        </w:rPr>
      </w:pPr>
      <w:r>
        <w:rPr>
          <w:rFonts w:hint="eastAsia" w:ascii="宋体" w:hAnsi="宋体" w:cs="宋体"/>
          <w:sz w:val="24"/>
        </w:rPr>
        <w:t>注：此表不需装订在响应文件中，供应商事先须盖章、签字。在磋商期间，由磋商小组确定合格的供应商现场填写。</w:t>
      </w:r>
    </w:p>
    <w:p>
      <w:pPr>
        <w:pStyle w:val="4"/>
      </w:pPr>
      <w:r>
        <w:rPr>
          <w:rFonts w:hint="eastAsia"/>
        </w:rPr>
        <w:t>注：此表不需装订在响应文件中，供应商事先须盖章、签字。在磋商期间，由磋商小组确定合格的供应商后，代理机构将电话通知各供应商，在电话通知20分钟内送达开标现场（期间因授权人联系方式错误、无人接听等情况，代理机构概不负责，以初次报价为准）。</w:t>
      </w:r>
    </w:p>
    <w:p>
      <w:pPr>
        <w:autoSpaceDE w:val="0"/>
        <w:autoSpaceDN w:val="0"/>
        <w:adjustRightInd w:val="0"/>
        <w:spacing w:line="400" w:lineRule="exact"/>
        <w:ind w:right="480" w:firstLine="4560" w:firstLineChars="1900"/>
        <w:rPr>
          <w:rFonts w:ascii="宋体" w:hAnsi="Cambria" w:cs="宋体"/>
          <w:kern w:val="0"/>
          <w:sz w:val="24"/>
        </w:rPr>
      </w:pPr>
    </w:p>
    <w:p>
      <w:pPr>
        <w:autoSpaceDE w:val="0"/>
        <w:autoSpaceDN w:val="0"/>
        <w:adjustRightInd w:val="0"/>
        <w:spacing w:line="400" w:lineRule="exact"/>
        <w:ind w:right="480"/>
        <w:rPr>
          <w:rFonts w:ascii="宋体" w:hAnsi="Cambria" w:cs="宋体"/>
          <w:kern w:val="0"/>
          <w:sz w:val="24"/>
        </w:rPr>
      </w:pPr>
    </w:p>
    <w:p>
      <w:pPr>
        <w:spacing w:line="400" w:lineRule="exact"/>
        <w:ind w:firstLine="2532" w:firstLineChars="1055"/>
        <w:rPr>
          <w:rFonts w:ascii="宋体" w:hAnsi="宋体"/>
          <w:color w:val="000000"/>
          <w:sz w:val="24"/>
        </w:rPr>
      </w:pPr>
    </w:p>
    <w:p>
      <w:pPr>
        <w:ind w:firstLine="482" w:firstLineChars="200"/>
        <w:jc w:val="center"/>
        <w:rPr>
          <w:rFonts w:ascii="宋体" w:hAnsi="宋体"/>
          <w:b/>
          <w:color w:val="000000"/>
          <w:sz w:val="24"/>
        </w:rPr>
      </w:pPr>
      <w:r>
        <w:rPr>
          <w:rFonts w:hint="eastAsia" w:ascii="宋体" w:hAnsi="宋体"/>
          <w:b/>
          <w:color w:val="000000"/>
          <w:sz w:val="24"/>
        </w:rPr>
        <w:t xml:space="preserve">                        供应商：</w:t>
      </w:r>
      <w:r>
        <w:rPr>
          <w:rFonts w:hint="eastAsia" w:ascii="仿宋_GB2312" w:eastAsia="仿宋_GB2312" w:cs="宋体"/>
          <w:color w:val="000000"/>
          <w:kern w:val="0"/>
          <w:sz w:val="24"/>
          <w:u w:val="single"/>
        </w:rPr>
        <w:t xml:space="preserve">       </w:t>
      </w:r>
      <w:r>
        <w:rPr>
          <w:rFonts w:hint="eastAsia" w:ascii="宋体" w:hAnsi="宋体"/>
          <w:b/>
          <w:color w:val="000000"/>
          <w:sz w:val="24"/>
        </w:rPr>
        <w:t>（公章）</w:t>
      </w:r>
    </w:p>
    <w:p>
      <w:pPr>
        <w:ind w:firstLine="482" w:firstLineChars="200"/>
        <w:jc w:val="center"/>
        <w:rPr>
          <w:rFonts w:ascii="宋体" w:hAnsi="宋体"/>
          <w:b/>
          <w:color w:val="000000"/>
          <w:sz w:val="24"/>
        </w:rPr>
      </w:pPr>
      <w:r>
        <w:rPr>
          <w:rFonts w:hint="eastAsia" w:ascii="宋体" w:hAnsi="宋体"/>
          <w:b/>
          <w:color w:val="000000"/>
          <w:sz w:val="24"/>
        </w:rPr>
        <w:t xml:space="preserve">         法定代表人或委托代理人：</w:t>
      </w:r>
      <w:r>
        <w:rPr>
          <w:rFonts w:hint="eastAsia" w:ascii="仿宋_GB2312" w:eastAsia="仿宋_GB2312" w:cs="宋体"/>
          <w:color w:val="000000"/>
          <w:kern w:val="0"/>
          <w:sz w:val="24"/>
          <w:u w:val="single"/>
        </w:rPr>
        <w:t xml:space="preserve">       </w:t>
      </w:r>
      <w:r>
        <w:rPr>
          <w:rFonts w:hint="eastAsia" w:ascii="宋体" w:hAnsi="宋体"/>
          <w:b/>
          <w:color w:val="000000"/>
          <w:sz w:val="24"/>
        </w:rPr>
        <w:t>（签字）</w:t>
      </w:r>
    </w:p>
    <w:p>
      <w:pPr>
        <w:ind w:firstLine="482" w:firstLineChars="200"/>
        <w:jc w:val="center"/>
        <w:rPr>
          <w:lang w:val="zh-CN"/>
        </w:rPr>
      </w:pPr>
      <w:r>
        <w:rPr>
          <w:rFonts w:hint="eastAsia" w:ascii="宋体" w:hAnsi="宋体"/>
          <w:b/>
          <w:color w:val="000000"/>
          <w:sz w:val="24"/>
        </w:rPr>
        <w:t xml:space="preserve">             年   月   日</w:t>
      </w:r>
    </w:p>
    <w:p>
      <w:pPr>
        <w:pStyle w:val="20"/>
        <w:jc w:val="left"/>
        <w:rPr>
          <w:rFonts w:ascii="宋体" w:hAnsi="宋体" w:cs="华文中宋"/>
          <w:bCs w:val="0"/>
          <w:sz w:val="28"/>
          <w:szCs w:val="28"/>
          <w:lang w:val="zh-CN"/>
        </w:rPr>
      </w:pPr>
      <w:bookmarkStart w:id="154" w:name="_Toc13370"/>
      <w:bookmarkStart w:id="155" w:name="_Toc24034"/>
      <w:bookmarkStart w:id="156" w:name="_Toc4131"/>
      <w:r>
        <w:rPr>
          <w:rFonts w:hint="eastAsia" w:ascii="宋体" w:hAnsi="宋体" w:cs="华文中宋"/>
          <w:bCs w:val="0"/>
          <w:sz w:val="28"/>
          <w:szCs w:val="28"/>
          <w:lang w:val="zh-CN"/>
        </w:rPr>
        <w:t>附件</w:t>
      </w:r>
      <w:r>
        <w:rPr>
          <w:rFonts w:hint="eastAsia" w:ascii="宋体" w:hAnsi="宋体" w:cs="华文中宋"/>
          <w:bCs w:val="0"/>
          <w:sz w:val="28"/>
          <w:szCs w:val="28"/>
        </w:rPr>
        <w:t>19</w:t>
      </w:r>
      <w:r>
        <w:rPr>
          <w:rFonts w:hint="eastAsia" w:ascii="宋体" w:hAnsi="宋体" w:cs="华文中宋"/>
          <w:bCs w:val="0"/>
          <w:sz w:val="28"/>
          <w:szCs w:val="28"/>
          <w:lang w:val="zh-CN"/>
        </w:rPr>
        <w:t>：供应商认为在其他方面有必要说明的事项</w:t>
      </w:r>
      <w:bookmarkEnd w:id="154"/>
      <w:bookmarkEnd w:id="155"/>
      <w:bookmarkEnd w:id="156"/>
    </w:p>
    <w:p>
      <w:pPr>
        <w:pStyle w:val="20"/>
        <w:rPr>
          <w:rFonts w:ascii="宋体" w:hAnsi="宋体" w:eastAsia="宋体" w:cs="宋体"/>
          <w:color w:val="000000"/>
          <w:sz w:val="32"/>
          <w:lang w:val="zh-CN"/>
        </w:rPr>
      </w:pPr>
      <w:bookmarkStart w:id="157" w:name="_Toc28733"/>
      <w:bookmarkStart w:id="158" w:name="_Toc19510"/>
      <w:bookmarkStart w:id="159" w:name="_Toc10626"/>
      <w:bookmarkStart w:id="160" w:name="_Toc16627"/>
      <w:bookmarkStart w:id="161" w:name="_Toc11220"/>
      <w:bookmarkStart w:id="162" w:name="_Toc4079"/>
      <w:bookmarkStart w:id="163" w:name="_Toc16065"/>
      <w:r>
        <w:rPr>
          <w:rFonts w:hint="eastAsia" w:ascii="宋体" w:hAnsi="宋体" w:eastAsia="宋体" w:cs="宋体"/>
          <w:color w:val="000000"/>
          <w:sz w:val="32"/>
          <w:lang w:val="zh-CN"/>
        </w:rPr>
        <w:t>供应商认为在其他方面有必要说明的事项</w:t>
      </w:r>
      <w:bookmarkEnd w:id="157"/>
      <w:bookmarkEnd w:id="158"/>
      <w:bookmarkEnd w:id="159"/>
      <w:bookmarkEnd w:id="160"/>
      <w:bookmarkEnd w:id="161"/>
      <w:bookmarkEnd w:id="162"/>
      <w:bookmarkEnd w:id="163"/>
    </w:p>
    <w:p>
      <w:pPr>
        <w:autoSpaceDE w:val="0"/>
        <w:autoSpaceDN w:val="0"/>
        <w:adjustRightInd w:val="0"/>
        <w:spacing w:line="400" w:lineRule="exact"/>
        <w:ind w:firstLine="600"/>
        <w:rPr>
          <w:rFonts w:ascii="宋体" w:hAnsi="宋体" w:eastAsia="宋体" w:cs="宋体"/>
          <w:color w:val="000000"/>
          <w:kern w:val="0"/>
          <w:sz w:val="24"/>
          <w:lang w:val="zh-CN"/>
        </w:rPr>
      </w:pPr>
    </w:p>
    <w:p>
      <w:pPr>
        <w:autoSpaceDE w:val="0"/>
        <w:autoSpaceDN w:val="0"/>
        <w:adjustRightInd w:val="0"/>
        <w:spacing w:line="400" w:lineRule="exact"/>
        <w:ind w:firstLine="600"/>
        <w:rPr>
          <w:rFonts w:ascii="宋体" w:hAnsi="宋体" w:eastAsia="宋体" w:cs="宋体"/>
          <w:color w:val="000000"/>
          <w:kern w:val="0"/>
          <w:sz w:val="24"/>
          <w:lang w:val="zh-CN"/>
        </w:rPr>
      </w:pPr>
      <w:r>
        <w:rPr>
          <w:rFonts w:hint="eastAsia" w:ascii="宋体" w:hAnsi="宋体" w:eastAsia="宋体" w:cs="宋体"/>
          <w:color w:val="000000"/>
          <w:kern w:val="0"/>
          <w:sz w:val="24"/>
          <w:lang w:val="zh-CN"/>
        </w:rPr>
        <w:t>供应商在参加本项目投标中根据磋商文件的要求认为需要说明的事项，但不做为评标依据。如没有说明事项，此项可忽略。</w:t>
      </w: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autoSpaceDE w:val="0"/>
        <w:autoSpaceDN w:val="0"/>
        <w:adjustRightInd w:val="0"/>
        <w:spacing w:line="400" w:lineRule="exact"/>
        <w:jc w:val="left"/>
        <w:rPr>
          <w:rFonts w:ascii="宋体" w:hAnsi="宋体" w:cs="华文中宋"/>
          <w:b/>
          <w:bCs/>
          <w:sz w:val="28"/>
          <w:szCs w:val="28"/>
        </w:rPr>
      </w:pPr>
    </w:p>
    <w:p>
      <w:pPr>
        <w:pStyle w:val="20"/>
        <w:spacing w:line="400" w:lineRule="exact"/>
      </w:pPr>
      <w:bookmarkStart w:id="164" w:name="_Toc1654"/>
      <w:bookmarkStart w:id="165" w:name="_Toc22965"/>
      <w:r>
        <w:rPr>
          <w:rFonts w:hint="eastAsia"/>
        </w:rPr>
        <w:t>第六部分 磋商及采购项目服务要求</w:t>
      </w:r>
      <w:bookmarkEnd w:id="164"/>
      <w:bookmarkEnd w:id="165"/>
    </w:p>
    <w:p>
      <w:pPr>
        <w:pStyle w:val="3"/>
        <w:spacing w:line="400" w:lineRule="exact"/>
        <w:jc w:val="center"/>
        <w:rPr>
          <w:rFonts w:asciiTheme="majorEastAsia" w:hAnsiTheme="majorEastAsia" w:eastAsiaTheme="majorEastAsia" w:cstheme="majorEastAsia"/>
          <w:sz w:val="36"/>
          <w:szCs w:val="21"/>
        </w:rPr>
      </w:pPr>
      <w:bookmarkStart w:id="166" w:name="_Toc9691"/>
      <w:bookmarkStart w:id="167" w:name="_Toc14348"/>
      <w:bookmarkStart w:id="168" w:name="_Toc376936783"/>
      <w:bookmarkStart w:id="169" w:name="_Toc4926"/>
      <w:bookmarkStart w:id="170" w:name="_Toc325726052"/>
      <w:bookmarkStart w:id="171" w:name="_Toc11495"/>
      <w:r>
        <w:rPr>
          <w:rFonts w:hint="eastAsia" w:asciiTheme="majorEastAsia" w:hAnsiTheme="majorEastAsia" w:eastAsiaTheme="majorEastAsia" w:cstheme="majorEastAsia"/>
          <w:sz w:val="36"/>
          <w:szCs w:val="21"/>
        </w:rPr>
        <w:t>一、磋商要求</w:t>
      </w:r>
      <w:bookmarkEnd w:id="166"/>
      <w:bookmarkEnd w:id="167"/>
      <w:bookmarkEnd w:id="168"/>
      <w:bookmarkEnd w:id="169"/>
      <w:bookmarkEnd w:id="170"/>
      <w:bookmarkEnd w:id="171"/>
      <w:bookmarkStart w:id="172" w:name="_Toc26517"/>
      <w:bookmarkStart w:id="173" w:name="_Toc439855414"/>
      <w:bookmarkStart w:id="174" w:name="_Toc13474"/>
    </w:p>
    <w:p>
      <w:pPr>
        <w:pStyle w:val="3"/>
        <w:spacing w:line="400" w:lineRule="exact"/>
        <w:rPr>
          <w:rFonts w:ascii="宋体" w:hAnsi="宋体"/>
          <w:color w:val="000000"/>
          <w:sz w:val="32"/>
          <w:lang w:val="zh-CN"/>
        </w:rPr>
      </w:pPr>
      <w:bookmarkStart w:id="175" w:name="_Toc958"/>
      <w:bookmarkStart w:id="176" w:name="_Toc15831"/>
      <w:r>
        <w:rPr>
          <w:rFonts w:ascii="宋体" w:hAnsi="宋体"/>
          <w:color w:val="000000"/>
          <w:sz w:val="32"/>
          <w:lang w:val="zh-CN"/>
        </w:rPr>
        <w:t>1.</w:t>
      </w:r>
      <w:r>
        <w:rPr>
          <w:rFonts w:hint="eastAsia" w:ascii="宋体" w:hAnsi="宋体"/>
          <w:color w:val="000000"/>
          <w:sz w:val="32"/>
          <w:lang w:val="zh-CN"/>
        </w:rPr>
        <w:t>投标说明</w:t>
      </w:r>
      <w:bookmarkEnd w:id="172"/>
      <w:bookmarkEnd w:id="173"/>
      <w:bookmarkEnd w:id="174"/>
      <w:bookmarkEnd w:id="175"/>
      <w:bookmarkEnd w:id="176"/>
    </w:p>
    <w:p>
      <w:pPr>
        <w:autoSpaceDE w:val="0"/>
        <w:autoSpaceDN w:val="0"/>
        <w:adjustRightInd w:val="0"/>
        <w:spacing w:line="400" w:lineRule="exact"/>
        <w:ind w:firstLine="600"/>
        <w:rPr>
          <w:rFonts w:ascii="宋体" w:hAnsi="宋体" w:eastAsia="宋体" w:cs="宋体"/>
          <w:color w:val="000000"/>
          <w:kern w:val="0"/>
          <w:sz w:val="24"/>
          <w:lang w:val="zh-CN"/>
        </w:rPr>
      </w:pPr>
      <w:bookmarkStart w:id="177" w:name="_Toc29023"/>
      <w:bookmarkStart w:id="178" w:name="_Toc6158"/>
      <w:bookmarkStart w:id="179" w:name="_Toc668"/>
      <w:bookmarkStart w:id="180" w:name="_Toc439855415"/>
      <w:r>
        <w:rPr>
          <w:rFonts w:hint="eastAsia" w:ascii="宋体" w:hAnsi="宋体" w:eastAsia="宋体" w:cs="宋体"/>
          <w:color w:val="000000"/>
          <w:kern w:val="0"/>
          <w:sz w:val="24"/>
          <w:lang w:val="zh-CN"/>
        </w:rPr>
        <w:t>1.1供应商可以按照磋商文件规定的所列项进行磋商报价，但必须对所投项目的所有内容作为一个整体进行磋商报价，不能拆分或少报。否则，报价无效。</w:t>
      </w:r>
    </w:p>
    <w:p>
      <w:pPr>
        <w:autoSpaceDE w:val="0"/>
        <w:autoSpaceDN w:val="0"/>
        <w:adjustRightInd w:val="0"/>
        <w:spacing w:line="400" w:lineRule="exact"/>
        <w:ind w:firstLine="480" w:firstLineChars="200"/>
        <w:rPr>
          <w:rFonts w:ascii="宋体" w:hAnsi="宋体" w:eastAsia="宋体" w:cs="宋体"/>
          <w:color w:val="000000"/>
          <w:kern w:val="0"/>
          <w:sz w:val="24"/>
          <w:lang w:val="zh-CN"/>
        </w:rPr>
      </w:pPr>
      <w:r>
        <w:rPr>
          <w:rFonts w:hint="eastAsia" w:ascii="宋体" w:hAnsi="宋体" w:eastAsia="宋体" w:cs="宋体"/>
          <w:color w:val="000000"/>
          <w:kern w:val="0"/>
          <w:sz w:val="24"/>
          <w:lang w:val="zh-CN"/>
        </w:rPr>
        <w:t>1.2报价应包括</w:t>
      </w:r>
      <w:r>
        <w:rPr>
          <w:rFonts w:hint="eastAsia" w:ascii="宋体" w:hAnsi="宋体"/>
          <w:color w:val="000000"/>
          <w:sz w:val="24"/>
          <w:lang w:val="zh-CN"/>
        </w:rPr>
        <w:t xml:space="preserve">清理费、人工费、税费、管理费、招标代理费及不可预见费等全部费用。 </w:t>
      </w:r>
      <w:r>
        <w:rPr>
          <w:rFonts w:hint="eastAsia" w:ascii="宋体" w:hAnsi="Calibri" w:cs="宋体"/>
          <w:color w:val="000000"/>
          <w:kern w:val="0"/>
          <w:sz w:val="24"/>
          <w:lang w:val="zh-CN"/>
        </w:rPr>
        <w:t>。</w:t>
      </w:r>
    </w:p>
    <w:p>
      <w:pPr>
        <w:pStyle w:val="3"/>
        <w:spacing w:line="400" w:lineRule="exact"/>
        <w:rPr>
          <w:rFonts w:ascii="宋体" w:hAnsi="宋体"/>
          <w:color w:val="000000"/>
          <w:sz w:val="32"/>
          <w:lang w:val="zh-CN"/>
        </w:rPr>
      </w:pPr>
      <w:bookmarkStart w:id="181" w:name="_Toc18276"/>
      <w:r>
        <w:rPr>
          <w:rFonts w:hint="eastAsia" w:ascii="宋体" w:hAnsi="宋体"/>
          <w:color w:val="000000"/>
          <w:sz w:val="32"/>
          <w:lang w:val="zh-CN"/>
        </w:rPr>
        <w:t>2.报价说明</w:t>
      </w:r>
      <w:bookmarkEnd w:id="177"/>
      <w:bookmarkEnd w:id="178"/>
      <w:bookmarkEnd w:id="179"/>
      <w:bookmarkEnd w:id="180"/>
      <w:bookmarkEnd w:id="181"/>
    </w:p>
    <w:p>
      <w:pPr>
        <w:autoSpaceDE w:val="0"/>
        <w:autoSpaceDN w:val="0"/>
        <w:adjustRightInd w:val="0"/>
        <w:spacing w:line="400" w:lineRule="exact"/>
        <w:ind w:firstLine="480"/>
        <w:rPr>
          <w:rFonts w:ascii="宋体" w:hAnsi="Calibri" w:cs="宋体"/>
          <w:color w:val="000000"/>
          <w:kern w:val="0"/>
          <w:sz w:val="24"/>
          <w:lang w:val="zh-CN"/>
        </w:rPr>
      </w:pPr>
      <w:r>
        <w:rPr>
          <w:rFonts w:hint="eastAsia" w:ascii="宋体" w:hAnsi="Calibri" w:cs="宋体"/>
          <w:color w:val="000000"/>
          <w:kern w:val="0"/>
          <w:sz w:val="24"/>
          <w:lang w:val="zh-CN"/>
        </w:rPr>
        <w:t>本次竞争性磋商文件中规定的采购预算额度为磋商最高限价，供应商的磋商报价不得超出此额度。否则，投标无效。</w:t>
      </w:r>
    </w:p>
    <w:p>
      <w:pPr>
        <w:pStyle w:val="3"/>
        <w:spacing w:line="400" w:lineRule="exact"/>
        <w:rPr>
          <w:rFonts w:ascii="宋体" w:hAnsi="宋体"/>
          <w:color w:val="000000"/>
          <w:sz w:val="32"/>
          <w:lang w:val="zh-CN"/>
        </w:rPr>
      </w:pPr>
      <w:bookmarkStart w:id="182" w:name="_Toc22783"/>
      <w:bookmarkStart w:id="183" w:name="_Toc14207"/>
      <w:bookmarkStart w:id="184" w:name="_Toc4784"/>
      <w:bookmarkStart w:id="185" w:name="_Toc8660"/>
      <w:r>
        <w:rPr>
          <w:rFonts w:hint="eastAsia" w:ascii="宋体" w:hAnsi="宋体"/>
          <w:color w:val="000000"/>
          <w:sz w:val="32"/>
          <w:lang w:val="zh-CN"/>
        </w:rPr>
        <w:t>3.商务要求</w:t>
      </w:r>
      <w:bookmarkEnd w:id="182"/>
      <w:bookmarkEnd w:id="183"/>
      <w:bookmarkEnd w:id="184"/>
      <w:bookmarkEnd w:id="185"/>
    </w:p>
    <w:p>
      <w:pPr>
        <w:autoSpaceDE w:val="0"/>
        <w:autoSpaceDN w:val="0"/>
        <w:adjustRightInd w:val="0"/>
        <w:spacing w:line="400" w:lineRule="exact"/>
        <w:ind w:firstLine="600"/>
        <w:rPr>
          <w:rFonts w:ascii="宋体" w:hAnsi="宋体" w:eastAsia="宋体" w:cs="宋体"/>
          <w:color w:val="000000"/>
          <w:kern w:val="0"/>
          <w:sz w:val="24"/>
          <w:highlight w:val="none"/>
          <w:lang w:val="zh-CN"/>
        </w:rPr>
      </w:pPr>
      <w:bookmarkStart w:id="186" w:name="_Toc2857"/>
      <w:bookmarkStart w:id="187" w:name="_Toc23153"/>
      <w:r>
        <w:rPr>
          <w:rFonts w:hint="eastAsia" w:ascii="宋体" w:hAnsi="宋体" w:eastAsia="宋体" w:cs="宋体"/>
          <w:color w:val="000000"/>
          <w:kern w:val="0"/>
          <w:sz w:val="24"/>
          <w:lang w:val="zh-CN"/>
        </w:rPr>
        <w:t>3.1服务期限：</w:t>
      </w:r>
      <w:r>
        <w:rPr>
          <w:rFonts w:hint="eastAsia" w:ascii="宋体" w:hAnsi="宋体" w:eastAsia="宋体" w:cs="宋体"/>
          <w:color w:val="000000"/>
          <w:kern w:val="0"/>
          <w:sz w:val="24"/>
          <w:highlight w:val="none"/>
          <w:lang w:val="zh-CN"/>
        </w:rPr>
        <w:t>三年</w:t>
      </w:r>
    </w:p>
    <w:p>
      <w:pPr>
        <w:autoSpaceDE w:val="0"/>
        <w:autoSpaceDN w:val="0"/>
        <w:adjustRightInd w:val="0"/>
        <w:spacing w:line="400" w:lineRule="exact"/>
        <w:ind w:firstLine="600"/>
        <w:rPr>
          <w:rFonts w:ascii="宋体" w:hAnsi="宋体" w:eastAsia="宋体" w:cs="宋体"/>
          <w:color w:val="000000"/>
          <w:kern w:val="0"/>
          <w:sz w:val="24"/>
          <w:lang w:val="zh-CN"/>
        </w:rPr>
      </w:pPr>
      <w:r>
        <w:rPr>
          <w:rFonts w:hint="eastAsia" w:ascii="宋体" w:hAnsi="宋体" w:eastAsia="宋体" w:cs="宋体"/>
          <w:color w:val="000000"/>
          <w:kern w:val="0"/>
          <w:sz w:val="24"/>
          <w:lang w:val="zh-CN"/>
        </w:rPr>
        <w:t>3.2服务地点：青海红十字医院</w:t>
      </w:r>
    </w:p>
    <w:p>
      <w:pPr>
        <w:autoSpaceDE w:val="0"/>
        <w:autoSpaceDN w:val="0"/>
        <w:adjustRightInd w:val="0"/>
        <w:spacing w:line="400" w:lineRule="exact"/>
        <w:rPr>
          <w:rFonts w:ascii="宋体" w:hAnsi="宋体" w:eastAsia="宋体" w:cs="宋体"/>
          <w:color w:val="000000"/>
          <w:kern w:val="0"/>
          <w:sz w:val="24"/>
          <w:lang w:val="zh-CN"/>
        </w:rPr>
      </w:pPr>
    </w:p>
    <w:bookmarkEnd w:id="186"/>
    <w:bookmarkEnd w:id="187"/>
    <w:p>
      <w:pPr>
        <w:pStyle w:val="3"/>
        <w:numPr>
          <w:ilvl w:val="0"/>
          <w:numId w:val="4"/>
        </w:numPr>
        <w:spacing w:line="400" w:lineRule="exact"/>
        <w:ind w:left="0" w:leftChars="0" w:firstLine="0" w:firstLineChars="0"/>
        <w:jc w:val="center"/>
        <w:rPr>
          <w:rFonts w:hint="eastAsia" w:asciiTheme="majorEastAsia" w:hAnsiTheme="majorEastAsia" w:eastAsiaTheme="majorEastAsia" w:cstheme="majorEastAsia"/>
          <w:sz w:val="36"/>
          <w:szCs w:val="21"/>
          <w:lang w:val="zh-CN"/>
        </w:rPr>
      </w:pPr>
      <w:bookmarkStart w:id="188" w:name="_Toc26795"/>
      <w:r>
        <w:rPr>
          <w:rFonts w:hint="eastAsia" w:asciiTheme="majorEastAsia" w:hAnsiTheme="majorEastAsia" w:eastAsiaTheme="majorEastAsia" w:cstheme="majorEastAsia"/>
          <w:sz w:val="36"/>
          <w:szCs w:val="21"/>
          <w:lang w:val="zh-CN"/>
        </w:rPr>
        <w:t>采购项目服务要求</w:t>
      </w:r>
      <w:bookmarkEnd w:id="188"/>
    </w:p>
    <w:p>
      <w:pPr>
        <w:numPr>
          <w:ilvl w:val="0"/>
          <w:numId w:val="0"/>
        </w:numPr>
        <w:ind w:leftChars="0"/>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sectPr>
          <w:footerReference r:id="rId6" w:type="default"/>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cols w:space="425" w:num="1"/>
          <w:docGrid w:type="lines" w:linePitch="312" w:charSpace="0"/>
        </w:sectPr>
      </w:pPr>
    </w:p>
    <w:tbl>
      <w:tblPr>
        <w:tblStyle w:val="23"/>
        <w:tblW w:w="15288" w:type="dxa"/>
        <w:tblInd w:w="-4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708"/>
        <w:gridCol w:w="1332"/>
        <w:gridCol w:w="2208"/>
        <w:gridCol w:w="1656"/>
        <w:gridCol w:w="8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序号</w:t>
            </w:r>
          </w:p>
        </w:tc>
        <w:tc>
          <w:tcPr>
            <w:tcW w:w="7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编号</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所在位置</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处置内容</w:t>
            </w:r>
          </w:p>
        </w:tc>
        <w:tc>
          <w:tcPr>
            <w:tcW w:w="1656"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每年清理次数</w:t>
            </w:r>
          </w:p>
        </w:tc>
        <w:tc>
          <w:tcPr>
            <w:tcW w:w="8736"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化3</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妇产科大楼区域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妇产科大楼西侧卫生间排污</w:t>
            </w:r>
          </w:p>
        </w:tc>
        <w:tc>
          <w:tcPr>
            <w:tcW w:w="1656" w:type="dxa"/>
          </w:tcPr>
          <w:p>
            <w:pPr>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restart"/>
          </w:tcPr>
          <w:p>
            <w:pPr>
              <w:numPr>
                <w:ilvl w:val="0"/>
                <w:numId w:val="6"/>
              </w:num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定时对院内10个化粪池（含排水管道、下水井）及污水站设施进行全面清理，保证畅通。</w:t>
            </w:r>
          </w:p>
          <w:p>
            <w:pPr>
              <w:numPr>
                <w:ilvl w:val="0"/>
                <w:numId w:val="6"/>
              </w:num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每年共计64次化粪池清理，2次</w:t>
            </w:r>
            <w:r>
              <w:rPr>
                <w:rFonts w:hint="eastAsia" w:ascii="仿宋" w:hAnsi="仿宋" w:eastAsia="仿宋" w:cs="仿宋"/>
                <w:b/>
                <w:bCs/>
                <w:color w:val="auto"/>
                <w:sz w:val="21"/>
                <w:szCs w:val="21"/>
                <w:vertAlign w:val="baseline"/>
                <w:lang w:val="en-US" w:eastAsia="zh-CN"/>
              </w:rPr>
              <w:t>“化9”</w:t>
            </w:r>
            <w:r>
              <w:rPr>
                <w:rFonts w:hint="eastAsia" w:ascii="仿宋" w:hAnsi="仿宋" w:eastAsia="仿宋" w:cs="仿宋"/>
                <w:b/>
                <w:bCs/>
                <w:sz w:val="21"/>
                <w:szCs w:val="21"/>
                <w:vertAlign w:val="baseline"/>
                <w:lang w:val="en-US" w:eastAsia="zh-CN"/>
              </w:rPr>
              <w:t>污泥清理，6个污水站设施污泥清理一次。</w:t>
            </w:r>
          </w:p>
          <w:p>
            <w:pPr>
              <w:numPr>
                <w:ilvl w:val="0"/>
                <w:numId w:val="6"/>
              </w:numP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紧急情况下，发生排水堵塞院方无法处理，清理方要及时疏通排水管道、下水井、化粪池。</w:t>
            </w:r>
          </w:p>
          <w:p>
            <w:pPr>
              <w:numPr>
                <w:ilvl w:val="0"/>
                <w:numId w:val="6"/>
              </w:numPr>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按清理进度进行现场验收，验收合格双方签定化粪池清理清单。</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5、院方派人在现场监督检查，并给予清理方必要的配合和沟通。</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6、按照院方的质量要求和疏通工程行业标准，清理方做到施工后现池清理出现清水为止。</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7、清理方负责现场施工，车辆及人员安全、特别注意防范有毒气体，如发生事故，由清理方承担一切责任，院方概不负责。</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清理方清除池内污泥之前先排除水池的渍水，采用吸污车抽排，然后机械对淤泥进行清理，泥水运至就近的污水处理厂。池内所有淤泥及杂物除后，同时对池壁及池内设备、设施杂物清清除干净，杂物及时外运，在清理的同时，保证不给周围的环境造成二次污染。</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9、清理方作业时，用铁钩打开污水池的盖板，再用钢管(8m)搅散池内杂物和结块层。把真空吸污车开到工作现场，套好吸污胶管(依据作业场地定长度，备3条)放入污水池池内。启动吸污车的开关，吸出粪便污物直至池内的结块物基本吸完为止，防止弄脏工作现场和过往行人的衣物。盖好污水池井盖，用清水冲洗工作现场和所有工具。池中污泥全部清运。清理后，目视井内无积物浮于面上，出入口畅通，保持污水正常流速。</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10、清理方进行污水池清渣服务过程中，必须配有临时消毒处理装置，文明作业，不得随意破坏设备设施和绿化带。污水池彻底清渣服务后，污水排出目测达到清水状态，而后应对现场进行彻底清理，做到井盖还原、现场无渣物残留。</w:t>
            </w:r>
          </w:p>
          <w:p>
            <w:pP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11、清理方每月对医院化粪池清理及污泥清理时，应对全院排水管道、下水井、化粪池进行巡查，发现堵塞及时清理。服务期内院方对清理方的服务有权进行监督和检查。</w:t>
            </w:r>
          </w:p>
          <w:p>
            <w:pP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12、本项目按“</w:t>
            </w:r>
            <w:r>
              <w:rPr>
                <w:rFonts w:hint="eastAsia" w:ascii="仿宋" w:hAnsi="仿宋" w:eastAsia="仿宋" w:cs="仿宋"/>
                <w:b/>
                <w:bCs/>
                <w:sz w:val="21"/>
                <w:szCs w:val="21"/>
                <w:lang w:val="en-US" w:eastAsia="zh-CN"/>
              </w:rPr>
              <w:t>医院院区化粪池清理及医院污水站设施污泥清理进度表</w:t>
            </w:r>
            <w:r>
              <w:rPr>
                <w:rFonts w:hint="eastAsia" w:ascii="仿宋" w:hAnsi="仿宋" w:eastAsia="仿宋" w:cs="仿宋"/>
                <w:b/>
                <w:bCs/>
                <w:sz w:val="21"/>
                <w:szCs w:val="21"/>
                <w:vertAlign w:val="baseline"/>
                <w:lang w:val="en-US" w:eastAsia="zh-CN"/>
              </w:rPr>
              <w:t>”实施。</w:t>
            </w:r>
          </w:p>
          <w:p>
            <w:pP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13、本项目合同期3年。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化4</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妇产科大楼区域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妇产科大楼东侧卫生间排污</w:t>
            </w:r>
          </w:p>
        </w:tc>
        <w:tc>
          <w:tcPr>
            <w:tcW w:w="1656" w:type="dxa"/>
          </w:tcPr>
          <w:p>
            <w:pPr>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化5</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东三楼花园区域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东三楼及清真食堂、营养灶排污</w:t>
            </w:r>
          </w:p>
        </w:tc>
        <w:tc>
          <w:tcPr>
            <w:tcW w:w="1656" w:type="dxa"/>
          </w:tcPr>
          <w:p>
            <w:pPr>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化6</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凤凰山家属院区域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凤凰山家属楼排污</w:t>
            </w:r>
          </w:p>
        </w:tc>
        <w:tc>
          <w:tcPr>
            <w:tcW w:w="1656" w:type="dxa"/>
          </w:tcPr>
          <w:p>
            <w:pPr>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4</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化8</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监管楼区域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监管楼1至9层排污</w:t>
            </w:r>
          </w:p>
        </w:tc>
        <w:tc>
          <w:tcPr>
            <w:tcW w:w="1656" w:type="dxa"/>
          </w:tcPr>
          <w:p>
            <w:pPr>
              <w:jc w:val="center"/>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化9</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污水站区域</w:t>
            </w:r>
          </w:p>
        </w:tc>
        <w:tc>
          <w:tcPr>
            <w:tcW w:w="22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内科楼及全院污水站总汇集排污清泥</w:t>
            </w:r>
          </w:p>
        </w:tc>
        <w:tc>
          <w:tcPr>
            <w:tcW w:w="1656" w:type="dxa"/>
          </w:tcPr>
          <w:p>
            <w:pPr>
              <w:jc w:val="center"/>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12+</w:t>
            </w:r>
            <w:r>
              <w:rPr>
                <w:rFonts w:hint="eastAsia" w:ascii="仿宋" w:hAnsi="仿宋" w:eastAsia="仿宋" w:cs="仿宋"/>
                <w:b/>
                <w:bCs/>
                <w:color w:val="auto"/>
                <w:sz w:val="21"/>
                <w:szCs w:val="21"/>
                <w:vertAlign w:val="baseline"/>
                <w:lang w:val="en-US" w:eastAsia="zh-CN"/>
              </w:rPr>
              <w:t>2（</w:t>
            </w: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清泥）</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化10</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监管楼区域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监管楼-1至-3层排污</w:t>
            </w:r>
          </w:p>
        </w:tc>
        <w:tc>
          <w:tcPr>
            <w:tcW w:w="1656" w:type="dxa"/>
          </w:tcPr>
          <w:p>
            <w:pPr>
              <w:jc w:val="center"/>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化11</w:t>
            </w:r>
          </w:p>
        </w:tc>
        <w:tc>
          <w:tcPr>
            <w:tcW w:w="1332"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垃圾站区域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放疗楼全部排污</w:t>
            </w:r>
          </w:p>
        </w:tc>
        <w:tc>
          <w:tcPr>
            <w:tcW w:w="1656" w:type="dxa"/>
          </w:tcPr>
          <w:p>
            <w:pPr>
              <w:jc w:val="center"/>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9</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化12</w:t>
            </w:r>
          </w:p>
        </w:tc>
        <w:tc>
          <w:tcPr>
            <w:tcW w:w="1332" w:type="dxa"/>
          </w:tcPr>
          <w:p>
            <w:pPr>
              <w:jc w:val="left"/>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门诊楼南区域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门诊楼南侧卫生间排污</w:t>
            </w:r>
          </w:p>
        </w:tc>
        <w:tc>
          <w:tcPr>
            <w:tcW w:w="1656" w:type="dxa"/>
          </w:tcPr>
          <w:p>
            <w:pPr>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10</w:t>
            </w:r>
          </w:p>
        </w:tc>
        <w:tc>
          <w:tcPr>
            <w:tcW w:w="70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化13</w:t>
            </w:r>
          </w:p>
        </w:tc>
        <w:tc>
          <w:tcPr>
            <w:tcW w:w="1332" w:type="dxa"/>
          </w:tcPr>
          <w:p>
            <w:pPr>
              <w:jc w:val="left"/>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门诊楼北区域</w:t>
            </w:r>
          </w:p>
        </w:tc>
        <w:tc>
          <w:tcPr>
            <w:tcW w:w="2208" w:type="dxa"/>
          </w:tcPr>
          <w:p>
            <w:pPr>
              <w:jc w:val="center"/>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门诊楼北侧卫生间排污</w:t>
            </w:r>
          </w:p>
        </w:tc>
        <w:tc>
          <w:tcPr>
            <w:tcW w:w="1656" w:type="dxa"/>
          </w:tcPr>
          <w:p>
            <w:pPr>
              <w:jc w:val="cente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6</w:t>
            </w:r>
          </w:p>
        </w:tc>
        <w:tc>
          <w:tcPr>
            <w:tcW w:w="8736" w:type="dxa"/>
            <w:vMerge w:val="continue"/>
          </w:tcPr>
          <w:p>
            <w:pPr>
              <w:rPr>
                <w:rFonts w:hint="eastAsia" w:ascii="仿宋" w:hAnsi="仿宋" w:eastAsia="仿宋" w:cs="仿宋"/>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jc w:val="center"/>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11</w:t>
            </w:r>
          </w:p>
        </w:tc>
        <w:tc>
          <w:tcPr>
            <w:tcW w:w="2040" w:type="dxa"/>
            <w:gridSpan w:val="2"/>
          </w:tcPr>
          <w:p>
            <w:pPr>
              <w:jc w:val="left"/>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污水站设施污泥清理</w:t>
            </w:r>
          </w:p>
        </w:tc>
        <w:tc>
          <w:tcPr>
            <w:tcW w:w="2208" w:type="dxa"/>
          </w:tcPr>
          <w:p>
            <w:pPr>
              <w:jc w:val="left"/>
              <w:rPr>
                <w:rFonts w:hint="default" w:ascii="仿宋" w:hAnsi="仿宋" w:eastAsia="仿宋" w:cs="仿宋"/>
                <w:b/>
                <w:bCs/>
                <w:sz w:val="21"/>
                <w:szCs w:val="21"/>
                <w:vertAlign w:val="baseline"/>
                <w:lang w:val="en-US" w:eastAsia="zh-CN"/>
              </w:rPr>
            </w:pPr>
            <w:r>
              <w:rPr>
                <w:rFonts w:hint="eastAsia" w:ascii="仿宋" w:hAnsi="仿宋" w:eastAsia="仿宋" w:cs="仿宋"/>
                <w:b/>
                <w:bCs/>
                <w:color w:val="auto"/>
                <w:sz w:val="21"/>
                <w:szCs w:val="21"/>
                <w:vertAlign w:val="baseline"/>
                <w:lang w:val="en-US" w:eastAsia="zh-CN"/>
              </w:rPr>
              <w:t>曝气池2个、消毒池1个、沉淀池2个、格栅池1个清理污泥</w:t>
            </w:r>
          </w:p>
        </w:tc>
        <w:tc>
          <w:tcPr>
            <w:tcW w:w="1656" w:type="dxa"/>
          </w:tcPr>
          <w:p>
            <w:pPr>
              <w:jc w:val="center"/>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1</w:t>
            </w:r>
          </w:p>
        </w:tc>
        <w:tc>
          <w:tcPr>
            <w:tcW w:w="8736" w:type="dxa"/>
            <w:vMerge w:val="continue"/>
          </w:tcPr>
          <w:p>
            <w:pPr>
              <w:rPr>
                <w:rFonts w:hint="eastAsia" w:ascii="仿宋" w:hAnsi="仿宋" w:eastAsia="仿宋" w:cs="仿宋"/>
                <w:b/>
                <w:bCs/>
                <w:sz w:val="21"/>
                <w:szCs w:val="21"/>
                <w:vertAlign w:val="baseline"/>
                <w:lang w:val="en-US" w:eastAsia="zh-CN"/>
              </w:rPr>
            </w:pPr>
          </w:p>
        </w:tc>
      </w:tr>
    </w:tbl>
    <w:p>
      <w:pPr>
        <w:rPr>
          <w:rFonts w:hint="eastAsia"/>
          <w:lang w:val="en-US" w:eastAsia="zh-CN"/>
        </w:rPr>
        <w:sectPr>
          <w:pgSz w:w="16838" w:h="11906" w:orient="landscape"/>
          <w:pgMar w:top="1800" w:right="1440" w:bottom="1800" w:left="1440" w:header="851" w:footer="992" w:gutter="0"/>
          <w:pgBorders w:offsetFrom="page">
            <w:top w:val="single" w:color="auto" w:sz="12" w:space="24"/>
            <w:left w:val="single" w:color="auto" w:sz="12" w:space="24"/>
            <w:bottom w:val="single" w:color="auto" w:sz="12" w:space="24"/>
            <w:right w:val="single" w:color="auto" w:sz="12" w:space="24"/>
          </w:pgBorders>
          <w:cols w:space="425" w:num="1"/>
          <w:docGrid w:type="lines" w:linePitch="312" w:charSpace="0"/>
        </w:sectPr>
      </w:pPr>
    </w:p>
    <w:p>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lang w:val="en-US" w:eastAsia="zh-CN"/>
        </w:rPr>
        <w:t>医院院区化粪池清理及医院污水站设施污泥清理进度表</w:t>
      </w:r>
    </w:p>
    <w:p>
      <w:pPr>
        <w:pStyle w:val="2"/>
        <w:rPr>
          <w:rFonts w:hint="eastAsia"/>
          <w:lang w:val="en-US" w:eastAsia="zh-CN"/>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4"/>
        <w:gridCol w:w="543"/>
        <w:gridCol w:w="539"/>
        <w:gridCol w:w="543"/>
        <w:gridCol w:w="543"/>
        <w:gridCol w:w="556"/>
        <w:gridCol w:w="715"/>
        <w:gridCol w:w="548"/>
        <w:gridCol w:w="535"/>
        <w:gridCol w:w="539"/>
        <w:gridCol w:w="535"/>
        <w:gridCol w:w="568"/>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tcPr>
          <w:p>
            <w:pPr>
              <w:tabs>
                <w:tab w:val="right" w:pos="5122"/>
              </w:tabs>
              <w:jc w:val="both"/>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                     时间</w:t>
            </w:r>
          </w:p>
          <w:p>
            <w:pPr>
              <w:tabs>
                <w:tab w:val="right" w:pos="5122"/>
              </w:tabs>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清理编号及位置</w:t>
            </w:r>
            <w:r>
              <w:rPr>
                <w:rFonts w:hint="eastAsia" w:ascii="仿宋_GB2312" w:hAnsi="仿宋_GB2312" w:eastAsia="仿宋_GB2312" w:cs="仿宋_GB2312"/>
                <w:sz w:val="24"/>
                <w:szCs w:val="24"/>
                <w:vertAlign w:val="baseline"/>
                <w:lang w:val="en-US" w:eastAsia="zh-CN"/>
              </w:rPr>
              <w:tab/>
            </w:r>
            <w:r>
              <w:rPr>
                <w:rFonts w:hint="eastAsia" w:ascii="仿宋_GB2312" w:hAnsi="仿宋_GB2312" w:eastAsia="仿宋_GB2312" w:cs="仿宋_GB2312"/>
                <w:sz w:val="24"/>
                <w:szCs w:val="24"/>
                <w:vertAlign w:val="baseline"/>
                <w:lang w:val="en-US" w:eastAsia="zh-CN"/>
              </w:rPr>
              <w:t>时间</w:t>
            </w:r>
          </w:p>
        </w:tc>
        <w:tc>
          <w:tcPr>
            <w:tcW w:w="78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一月</w:t>
            </w:r>
          </w:p>
        </w:tc>
        <w:tc>
          <w:tcPr>
            <w:tcW w:w="765"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二月</w:t>
            </w:r>
          </w:p>
        </w:tc>
        <w:tc>
          <w:tcPr>
            <w:tcW w:w="78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color w:val="FF0000"/>
                <w:sz w:val="24"/>
                <w:szCs w:val="24"/>
                <w:vertAlign w:val="baseline"/>
                <w:lang w:val="en-US" w:eastAsia="zh-CN"/>
              </w:rPr>
              <w:t>三月</w:t>
            </w:r>
          </w:p>
        </w:tc>
        <w:tc>
          <w:tcPr>
            <w:tcW w:w="78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四月</w:t>
            </w:r>
          </w:p>
        </w:tc>
        <w:tc>
          <w:tcPr>
            <w:tcW w:w="825"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五月</w:t>
            </w:r>
          </w:p>
        </w:tc>
        <w:tc>
          <w:tcPr>
            <w:tcW w:w="765"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color w:val="FF0000"/>
                <w:sz w:val="24"/>
                <w:szCs w:val="24"/>
                <w:vertAlign w:val="baseline"/>
                <w:lang w:val="en-US" w:eastAsia="zh-CN"/>
              </w:rPr>
              <w:t>六月</w:t>
            </w:r>
          </w:p>
        </w:tc>
        <w:tc>
          <w:tcPr>
            <w:tcW w:w="795"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七月</w:t>
            </w:r>
          </w:p>
        </w:tc>
        <w:tc>
          <w:tcPr>
            <w:tcW w:w="75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八月</w:t>
            </w:r>
          </w:p>
        </w:tc>
        <w:tc>
          <w:tcPr>
            <w:tcW w:w="765"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color w:val="FF0000"/>
                <w:sz w:val="24"/>
                <w:szCs w:val="24"/>
                <w:vertAlign w:val="baseline"/>
                <w:lang w:val="en-US" w:eastAsia="zh-CN"/>
              </w:rPr>
              <w:t>九月</w:t>
            </w:r>
          </w:p>
        </w:tc>
        <w:tc>
          <w:tcPr>
            <w:tcW w:w="75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十月</w:t>
            </w:r>
          </w:p>
        </w:tc>
        <w:tc>
          <w:tcPr>
            <w:tcW w:w="87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十一月</w:t>
            </w:r>
          </w:p>
        </w:tc>
        <w:tc>
          <w:tcPr>
            <w:tcW w:w="870" w:type="dxa"/>
          </w:tcPr>
          <w:p>
            <w:pPr>
              <w:jc w:val="both"/>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color w:val="FF0000"/>
                <w:sz w:val="24"/>
                <w:szCs w:val="24"/>
                <w:vertAlign w:val="baseline"/>
                <w:lang w:val="en-US" w:eastAsia="zh-CN"/>
              </w:rPr>
              <w:t>十二月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化3（妇产科大楼西侧卫生间）</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化4（妇产科大楼东侧卫生间）</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化5（东三楼及清真食堂、营养灶）</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化6（凤凰山家属院区域）</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95" w:type="dxa"/>
          </w:tcPr>
          <w:p>
            <w:pPr>
              <w:jc w:val="center"/>
              <w:rPr>
                <w:rFonts w:hint="eastAsia" w:ascii="仿宋_GB2312" w:hAnsi="仿宋_GB2312" w:eastAsia="仿宋_GB2312" w:cs="仿宋_GB2312"/>
                <w:sz w:val="24"/>
                <w:szCs w:val="24"/>
                <w:vertAlign w:val="baseline"/>
                <w:lang w:val="en-US" w:eastAsia="zh-CN"/>
              </w:rPr>
            </w:pP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化8（监管楼区域）</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化9（污水站区域）</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化10（监管楼区域</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化11（垃圾站区域）</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化12（门诊楼南区域）</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vAlign w:val="top"/>
          </w:tcPr>
          <w:p>
            <w:pPr>
              <w:jc w:val="center"/>
              <w:rPr>
                <w:rFonts w:hint="eastAsia" w:ascii="仿宋_GB2312" w:hAnsi="仿宋_GB2312" w:eastAsia="仿宋_GB2312" w:cs="仿宋_GB2312"/>
                <w:kern w:val="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化13（门诊楼北区域）</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w:t>
            </w:r>
          </w:p>
        </w:tc>
        <w:tc>
          <w:tcPr>
            <w:tcW w:w="870" w:type="dxa"/>
          </w:tcPr>
          <w:p>
            <w:pPr>
              <w:jc w:val="center"/>
              <w:rPr>
                <w:rFonts w:hint="eastAsia" w:ascii="仿宋_GB2312" w:hAnsi="仿宋_GB2312" w:eastAsia="仿宋_GB2312" w:cs="仿宋_GB2312"/>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污水站设施污泥清理</w:t>
            </w: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780" w:type="dxa"/>
          </w:tcPr>
          <w:p>
            <w:pPr>
              <w:jc w:val="center"/>
              <w:rPr>
                <w:rFonts w:hint="eastAsia" w:ascii="仿宋_GB2312" w:hAnsi="仿宋_GB2312" w:eastAsia="仿宋_GB2312" w:cs="仿宋_GB2312"/>
                <w:sz w:val="24"/>
                <w:szCs w:val="24"/>
                <w:vertAlign w:val="baseline"/>
                <w:lang w:val="en-US" w:eastAsia="zh-CN"/>
              </w:rPr>
            </w:pPr>
          </w:p>
        </w:tc>
        <w:tc>
          <w:tcPr>
            <w:tcW w:w="825"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95" w:type="dxa"/>
          </w:tcPr>
          <w:p>
            <w:pPr>
              <w:jc w:val="center"/>
              <w:rPr>
                <w:rFonts w:hint="eastAsia" w:ascii="仿宋_GB2312" w:hAnsi="仿宋_GB2312" w:eastAsia="仿宋_GB2312" w:cs="仿宋_GB2312"/>
                <w:sz w:val="24"/>
                <w:szCs w:val="24"/>
                <w:vertAlign w:val="baseline"/>
                <w:lang w:val="en-US" w:eastAsia="zh-CN"/>
              </w:rPr>
            </w:pP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765" w:type="dxa"/>
          </w:tcPr>
          <w:p>
            <w:pPr>
              <w:jc w:val="center"/>
              <w:rPr>
                <w:rFonts w:hint="eastAsia" w:ascii="仿宋_GB2312" w:hAnsi="仿宋_GB2312" w:eastAsia="仿宋_GB2312" w:cs="仿宋_GB2312"/>
                <w:sz w:val="24"/>
                <w:szCs w:val="24"/>
                <w:vertAlign w:val="baseline"/>
                <w:lang w:val="en-US" w:eastAsia="zh-CN"/>
              </w:rPr>
            </w:pPr>
          </w:p>
        </w:tc>
        <w:tc>
          <w:tcPr>
            <w:tcW w:w="75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6池■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合计</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9</w:t>
            </w: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10</w:t>
            </w:r>
          </w:p>
        </w:tc>
        <w:tc>
          <w:tcPr>
            <w:tcW w:w="78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p>
        </w:tc>
        <w:tc>
          <w:tcPr>
            <w:tcW w:w="82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9</w:t>
            </w: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w:t>
            </w:r>
          </w:p>
        </w:tc>
        <w:tc>
          <w:tcPr>
            <w:tcW w:w="7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9</w:t>
            </w:r>
          </w:p>
        </w:tc>
        <w:tc>
          <w:tcPr>
            <w:tcW w:w="75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p>
        </w:tc>
        <w:tc>
          <w:tcPr>
            <w:tcW w:w="76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10</w:t>
            </w:r>
          </w:p>
        </w:tc>
        <w:tc>
          <w:tcPr>
            <w:tcW w:w="75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w:t>
            </w: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9</w:t>
            </w:r>
          </w:p>
        </w:tc>
        <w:tc>
          <w:tcPr>
            <w:tcW w:w="870"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5" w:type="dxa"/>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付款进度</w:t>
            </w:r>
          </w:p>
        </w:tc>
        <w:tc>
          <w:tcPr>
            <w:tcW w:w="2325" w:type="dxa"/>
            <w:gridSpan w:val="3"/>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20√次付25%</w:t>
            </w:r>
          </w:p>
        </w:tc>
        <w:tc>
          <w:tcPr>
            <w:tcW w:w="2370" w:type="dxa"/>
            <w:gridSpan w:val="3"/>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12次√,1次■付25%</w:t>
            </w:r>
          </w:p>
        </w:tc>
        <w:tc>
          <w:tcPr>
            <w:tcW w:w="2310" w:type="dxa"/>
            <w:gridSpan w:val="3"/>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20次付25%</w:t>
            </w:r>
          </w:p>
        </w:tc>
        <w:tc>
          <w:tcPr>
            <w:tcW w:w="2490" w:type="dxa"/>
            <w:gridSpan w:val="3"/>
          </w:tcPr>
          <w:p>
            <w:pPr>
              <w:jc w:val="center"/>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12次√，2次■付25%</w:t>
            </w:r>
          </w:p>
        </w:tc>
      </w:tr>
    </w:tbl>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vertAlign w:val="baseline"/>
          <w:lang w:val="en-US" w:eastAsia="zh-CN"/>
        </w:rPr>
        <w:t>√清理化粪池■清理污泥</w:t>
      </w:r>
    </w:p>
    <w:p>
      <w:pPr>
        <w:rPr>
          <w:rFonts w:hint="eastAsia"/>
          <w:lang w:val="en-US" w:eastAsia="zh-CN"/>
        </w:rPr>
      </w:pPr>
    </w:p>
    <w:p>
      <w:pPr>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付款方式：合同签订后乙方提供年度全额发票，甲方按乙方清理进度按季度付款，每个季度付款25%。</w:t>
      </w:r>
    </w:p>
    <w:p>
      <w:pPr>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化粪池清理次数：64次/每年</w:t>
      </w:r>
    </w:p>
    <w:p>
      <w:pPr>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污水站污水处理设施清理维保：8次（污水站6个池子各一次+化9清理两次）</w:t>
      </w:r>
    </w:p>
    <w:p>
      <w:pPr>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合同期限三年；共计337200.00元</w:t>
      </w:r>
    </w:p>
    <w:p>
      <w:pPr>
        <w:pStyle w:val="2"/>
        <w:rPr>
          <w:rFonts w:hint="default"/>
          <w:lang w:val="en-US"/>
        </w:rPr>
      </w:pPr>
    </w:p>
    <w:sectPr>
      <w:pgSz w:w="11906" w:h="16838"/>
      <w:pgMar w:top="1440" w:right="1800" w:bottom="1440" w:left="1800" w:header="851" w:footer="992" w:gutter="0"/>
      <w:pgBorders w:offsetFrom="page">
        <w:top w:val="single" w:color="auto" w:sz="12" w:space="24"/>
        <w:left w:val="single" w:color="auto" w:sz="12" w:space="24"/>
        <w:bottom w:val="single" w:color="auto" w:sz="12" w:space="24"/>
        <w:right w:val="single" w:color="auto" w:sz="12" w:space="24"/>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3"/>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N5bo4AgAAb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6GBdva+6&#10;B5hCy8JWP1ge00SpvF0dAqRNikeBOlXQqXjAHKae9TsTB/3Pc4p6+p9YP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NA3lujgCAABvBAAADgAAAAAAAAABACAAAAAfAQAAZHJzL2Uyb0RvYy54&#10;bWxQSwUGAAAAAAYABgBZAQAAyQ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6"/>
      </w:rPr>
    </w:pPr>
    <w:r>
      <w:fldChar w:fldCharType="begin"/>
    </w:r>
    <w:r>
      <w:rPr>
        <w:rStyle w:val="26"/>
      </w:rPr>
      <w:instrText xml:space="preserve">PAGE  </w:instrText>
    </w:r>
    <w:r>
      <w:fldChar w:fldCharType="separate"/>
    </w:r>
    <w:r>
      <w:rPr>
        <w:rStyle w:val="26"/>
      </w:rPr>
      <w:t>50</w:t>
    </w:r>
    <w:r>
      <w:fldChar w:fldCharType="end"/>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rPr>
        <w:rFonts w:hint="eastAsia" w:eastAsia="宋体"/>
        <w:lang w:eastAsia="zh-CN"/>
      </w:rPr>
    </w:pPr>
    <w:r>
      <w:pict>
        <v:shape id="_x0000_s4099" o:spid="_x0000_s4099" o:spt="136" type="#_x0000_t136" style="position:absolute;left:0pt;height:66.4pt;width:582.4pt;mso-position-horizontal:center;mso-position-horizontal-relative:margin;mso-position-vertical:center;mso-position-vertical-relative:margin;rotation:-2949120f;z-index:-251655168;mso-width-relative:page;mso-height-relative:page;" fillcolor="#C0C0C0" filled="t" stroked="f" coordsize="21600,21600">
          <v:path/>
          <v:fill on="t" opacity="32112f" focussize="0,0"/>
          <v:stroke on="f"/>
          <v:imagedata o:title=""/>
          <o:lock v:ext="edit" aspectratio="t"/>
          <v:textpath on="t" fitshape="t" fitpath="t" trim="t" xscale="f" string="青海鑫融磋商（服务）" style="font-family:新宋体;font-size:66pt;v-text-align:center;"/>
        </v:shape>
      </w:pict>
    </w:r>
    <w:r>
      <w:rPr>
        <w:rFonts w:hint="eastAsia"/>
      </w:rPr>
      <w:drawing>
        <wp:anchor distT="0" distB="0" distL="114300" distR="114300" simplePos="0" relativeHeight="251659264" behindDoc="0" locked="0" layoutInCell="1" allowOverlap="1">
          <wp:simplePos x="0" y="0"/>
          <wp:positionH relativeFrom="column">
            <wp:posOffset>-11430</wp:posOffset>
          </wp:positionH>
          <wp:positionV relativeFrom="paragraph">
            <wp:posOffset>-161290</wp:posOffset>
          </wp:positionV>
          <wp:extent cx="617855" cy="499110"/>
          <wp:effectExtent l="0" t="0" r="10795" b="15240"/>
          <wp:wrapNone/>
          <wp:docPr id="2" name="图片 2"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34567"/>
                  <pic:cNvPicPr>
                    <a:picLocks noChangeAspect="1"/>
                  </pic:cNvPicPr>
                </pic:nvPicPr>
                <pic:blipFill>
                  <a:blip r:embed="rId1"/>
                  <a:stretch>
                    <a:fillRect/>
                  </a:stretch>
                </pic:blipFill>
                <pic:spPr>
                  <a:xfrm>
                    <a:off x="0" y="0"/>
                    <a:ext cx="617855" cy="499110"/>
                  </a:xfrm>
                  <a:prstGeom prst="rect">
                    <a:avLst/>
                  </a:prstGeom>
                </pic:spPr>
              </pic:pic>
            </a:graphicData>
          </a:graphic>
        </wp:anchor>
      </w:drawing>
    </w:r>
    <w:r>
      <w:rPr>
        <w:rFonts w:hint="eastAsia"/>
      </w:rPr>
      <w:t xml:space="preserve">                                                             </w:t>
    </w:r>
    <w:r>
      <w:rPr>
        <w:rFonts w:hint="eastAsia" w:ascii="宋体" w:hAnsi="宋体" w:eastAsia="宋体" w:cs="宋体"/>
      </w:rPr>
      <w:t xml:space="preserve"> </w:t>
    </w:r>
    <w:r>
      <w:rPr>
        <w:rFonts w:hint="eastAsia" w:ascii="宋体" w:hAnsi="宋体" w:eastAsia="宋体" w:cs="宋体"/>
        <w:lang w:eastAsia="zh-CN"/>
      </w:rPr>
      <w:t>QHXR-磋商（服务）2021-16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rPr>
        <w:rFonts w:hint="eastAsia" w:eastAsia="宋体"/>
        <w:lang w:eastAsia="zh-CN"/>
      </w:rPr>
    </w:pPr>
    <w:r>
      <w:pict>
        <v:shape id="PowerPlusWaterMarkObject14514" o:spid="_x0000_s4098" o:spt="136" type="#_x0000_t136" style="position:absolute;left:0pt;height:66.4pt;width:582.4pt;mso-position-horizontal:center;mso-position-horizontal-relative:margin;mso-position-vertical:center;mso-position-vertical-relative:margin;rotation:-2949120f;z-index:-251654144;mso-width-relative:page;mso-height-relative:page;" fillcolor="#C0C0C0" filled="t" stroked="f" coordsize="21600,21600">
          <v:path/>
          <v:fill on="t" opacity="32112f" focussize="0,0"/>
          <v:stroke on="f"/>
          <v:imagedata o:title=""/>
          <o:lock v:ext="edit" aspectratio="t"/>
          <v:textpath on="t" fitshape="t" fitpath="t" trim="t" xscale="f" string="青海鑫融磋商（服务）" style="font-family:新宋体;font-size:66pt;v-text-align:center;"/>
        </v:shape>
      </w:pict>
    </w:r>
    <w:r>
      <w:rPr>
        <w:rFonts w:hint="eastAsia"/>
      </w:rPr>
      <w:drawing>
        <wp:anchor distT="0" distB="0" distL="114300" distR="114300" simplePos="0" relativeHeight="251660288" behindDoc="0" locked="0" layoutInCell="1" allowOverlap="1">
          <wp:simplePos x="0" y="0"/>
          <wp:positionH relativeFrom="column">
            <wp:posOffset>-11430</wp:posOffset>
          </wp:positionH>
          <wp:positionV relativeFrom="paragraph">
            <wp:posOffset>-161290</wp:posOffset>
          </wp:positionV>
          <wp:extent cx="617855" cy="499110"/>
          <wp:effectExtent l="0" t="0" r="10795" b="15240"/>
          <wp:wrapNone/>
          <wp:docPr id="1" name="图片 1" descr="123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4567"/>
                  <pic:cNvPicPr>
                    <a:picLocks noChangeAspect="1"/>
                  </pic:cNvPicPr>
                </pic:nvPicPr>
                <pic:blipFill>
                  <a:blip r:embed="rId1"/>
                  <a:stretch>
                    <a:fillRect/>
                  </a:stretch>
                </pic:blipFill>
                <pic:spPr>
                  <a:xfrm>
                    <a:off x="0" y="0"/>
                    <a:ext cx="617855" cy="499110"/>
                  </a:xfrm>
                  <a:prstGeom prst="rect">
                    <a:avLst/>
                  </a:prstGeom>
                </pic:spPr>
              </pic:pic>
            </a:graphicData>
          </a:graphic>
        </wp:anchor>
      </w:drawing>
    </w:r>
    <w:r>
      <w:rPr>
        <w:rFonts w:hint="eastAsia"/>
      </w:rPr>
      <w:t xml:space="preserve">                                                             </w:t>
    </w:r>
    <w:r>
      <w:rPr>
        <w:rFonts w:hint="eastAsia" w:ascii="宋体" w:hAnsi="宋体" w:eastAsia="宋体" w:cs="宋体"/>
      </w:rPr>
      <w:t xml:space="preserve"> </w:t>
    </w:r>
    <w:r>
      <w:rPr>
        <w:rFonts w:hint="eastAsia" w:ascii="宋体" w:hAnsi="宋体" w:eastAsia="宋体" w:cs="宋体"/>
        <w:lang w:eastAsia="zh-CN"/>
      </w:rPr>
      <w:t>QHXR-磋商（服务）2021-16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9833E5"/>
    <w:multiLevelType w:val="singleLevel"/>
    <w:tmpl w:val="809833E5"/>
    <w:lvl w:ilvl="0" w:tentative="0">
      <w:start w:val="1"/>
      <w:numFmt w:val="decimal"/>
      <w:suff w:val="nothing"/>
      <w:lvlText w:val="%1、"/>
      <w:lvlJc w:val="left"/>
    </w:lvl>
  </w:abstractNum>
  <w:abstractNum w:abstractNumId="1">
    <w:nsid w:val="C950DE28"/>
    <w:multiLevelType w:val="singleLevel"/>
    <w:tmpl w:val="C950DE28"/>
    <w:lvl w:ilvl="0" w:tentative="0">
      <w:start w:val="1"/>
      <w:numFmt w:val="decimal"/>
      <w:suff w:val="nothing"/>
      <w:lvlText w:val="%1、"/>
      <w:lvlJc w:val="left"/>
    </w:lvl>
  </w:abstractNum>
  <w:abstractNum w:abstractNumId="2">
    <w:nsid w:val="2D69E91F"/>
    <w:multiLevelType w:val="singleLevel"/>
    <w:tmpl w:val="2D69E91F"/>
    <w:lvl w:ilvl="0" w:tentative="0">
      <w:start w:val="2"/>
      <w:numFmt w:val="chineseCounting"/>
      <w:suff w:val="nothing"/>
      <w:lvlText w:val="%1、"/>
      <w:lvlJc w:val="left"/>
      <w:rPr>
        <w:rFonts w:hint="eastAsia"/>
      </w:rPr>
    </w:lvl>
  </w:abstractNum>
  <w:abstractNum w:abstractNumId="3">
    <w:nsid w:val="48C87259"/>
    <w:multiLevelType w:val="multilevel"/>
    <w:tmpl w:val="48C87259"/>
    <w:lvl w:ilvl="0" w:tentative="0">
      <w:start w:val="1"/>
      <w:numFmt w:val="chineseCountingThousand"/>
      <w:lvlText w:val="第%1章"/>
      <w:lvlJc w:val="left"/>
      <w:pPr>
        <w:tabs>
          <w:tab w:val="left" w:pos="567"/>
        </w:tabs>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pStyle w:val="5"/>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58D09516"/>
    <w:multiLevelType w:val="singleLevel"/>
    <w:tmpl w:val="58D09516"/>
    <w:lvl w:ilvl="0" w:tentative="0">
      <w:start w:val="11"/>
      <w:numFmt w:val="chineseCounting"/>
      <w:suff w:val="nothing"/>
      <w:lvlText w:val="%1、"/>
      <w:lvlJc w:val="left"/>
    </w:lvl>
  </w:abstractNum>
  <w:abstractNum w:abstractNumId="5">
    <w:nsid w:val="5BD67F3A"/>
    <w:multiLevelType w:val="singleLevel"/>
    <w:tmpl w:val="5BD67F3A"/>
    <w:lvl w:ilvl="0" w:tentative="0">
      <w:start w:val="1"/>
      <w:numFmt w:val="decimal"/>
      <w:suff w:val="nothing"/>
      <w:lvlText w:val="%1、"/>
      <w:lvlJc w:val="left"/>
    </w:lvl>
  </w:abstractNum>
  <w:num w:numId="1">
    <w:abstractNumId w:val="3"/>
  </w:num>
  <w:num w:numId="2">
    <w:abstractNumId w:val="5"/>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FD34E6"/>
    <w:rsid w:val="00265A5D"/>
    <w:rsid w:val="002C7173"/>
    <w:rsid w:val="004724F9"/>
    <w:rsid w:val="004C7C43"/>
    <w:rsid w:val="005231E1"/>
    <w:rsid w:val="00590313"/>
    <w:rsid w:val="005E4D9A"/>
    <w:rsid w:val="006E0AA7"/>
    <w:rsid w:val="00764BB4"/>
    <w:rsid w:val="007B2C2B"/>
    <w:rsid w:val="00897F3A"/>
    <w:rsid w:val="008F209E"/>
    <w:rsid w:val="00976148"/>
    <w:rsid w:val="00AD7DE1"/>
    <w:rsid w:val="00B230B5"/>
    <w:rsid w:val="00B50FD4"/>
    <w:rsid w:val="00BF21FC"/>
    <w:rsid w:val="00C63C9C"/>
    <w:rsid w:val="00D00BFD"/>
    <w:rsid w:val="00D856AB"/>
    <w:rsid w:val="00D940D6"/>
    <w:rsid w:val="00F10BED"/>
    <w:rsid w:val="00F409E1"/>
    <w:rsid w:val="00F51157"/>
    <w:rsid w:val="00F8566C"/>
    <w:rsid w:val="01015A7D"/>
    <w:rsid w:val="010714C3"/>
    <w:rsid w:val="011F180E"/>
    <w:rsid w:val="01297870"/>
    <w:rsid w:val="012A509A"/>
    <w:rsid w:val="0134219D"/>
    <w:rsid w:val="013F43F5"/>
    <w:rsid w:val="01410905"/>
    <w:rsid w:val="014B2986"/>
    <w:rsid w:val="019778A6"/>
    <w:rsid w:val="019823C7"/>
    <w:rsid w:val="01C4785B"/>
    <w:rsid w:val="01C97897"/>
    <w:rsid w:val="01E0150F"/>
    <w:rsid w:val="020D3C79"/>
    <w:rsid w:val="02156B5C"/>
    <w:rsid w:val="02416714"/>
    <w:rsid w:val="02671E5F"/>
    <w:rsid w:val="026A0FAF"/>
    <w:rsid w:val="02954A1B"/>
    <w:rsid w:val="02AF565F"/>
    <w:rsid w:val="02BB4033"/>
    <w:rsid w:val="02CA66A1"/>
    <w:rsid w:val="02CE6C86"/>
    <w:rsid w:val="02DA3D21"/>
    <w:rsid w:val="02F95DD2"/>
    <w:rsid w:val="030165B9"/>
    <w:rsid w:val="030A7A61"/>
    <w:rsid w:val="034E5280"/>
    <w:rsid w:val="035E033C"/>
    <w:rsid w:val="036C1A58"/>
    <w:rsid w:val="0379509C"/>
    <w:rsid w:val="038D3D2A"/>
    <w:rsid w:val="03A279FF"/>
    <w:rsid w:val="03AC6883"/>
    <w:rsid w:val="03BC637E"/>
    <w:rsid w:val="03BF4ED0"/>
    <w:rsid w:val="03C06B06"/>
    <w:rsid w:val="03D52468"/>
    <w:rsid w:val="03E17294"/>
    <w:rsid w:val="03E60202"/>
    <w:rsid w:val="03E66081"/>
    <w:rsid w:val="03F65619"/>
    <w:rsid w:val="03F73068"/>
    <w:rsid w:val="040554A3"/>
    <w:rsid w:val="04222749"/>
    <w:rsid w:val="04227302"/>
    <w:rsid w:val="04470857"/>
    <w:rsid w:val="044E4C12"/>
    <w:rsid w:val="044F28BD"/>
    <w:rsid w:val="04585260"/>
    <w:rsid w:val="047E4487"/>
    <w:rsid w:val="049C79EC"/>
    <w:rsid w:val="04AC529B"/>
    <w:rsid w:val="04C03550"/>
    <w:rsid w:val="04C106C5"/>
    <w:rsid w:val="04CB7CA5"/>
    <w:rsid w:val="04CF4858"/>
    <w:rsid w:val="04E51928"/>
    <w:rsid w:val="04EE3596"/>
    <w:rsid w:val="04F70106"/>
    <w:rsid w:val="050A2DFC"/>
    <w:rsid w:val="050F5979"/>
    <w:rsid w:val="05332FAE"/>
    <w:rsid w:val="05376FD3"/>
    <w:rsid w:val="053C0F66"/>
    <w:rsid w:val="05810D1E"/>
    <w:rsid w:val="05BB749E"/>
    <w:rsid w:val="05BF487A"/>
    <w:rsid w:val="05CC3B24"/>
    <w:rsid w:val="05DC7EE0"/>
    <w:rsid w:val="05FC6D26"/>
    <w:rsid w:val="06057AEC"/>
    <w:rsid w:val="06135F60"/>
    <w:rsid w:val="06156D84"/>
    <w:rsid w:val="062C01C9"/>
    <w:rsid w:val="063562A7"/>
    <w:rsid w:val="063D77FA"/>
    <w:rsid w:val="06442C77"/>
    <w:rsid w:val="06444188"/>
    <w:rsid w:val="06527E69"/>
    <w:rsid w:val="066B04A5"/>
    <w:rsid w:val="066C04A3"/>
    <w:rsid w:val="066C698F"/>
    <w:rsid w:val="067A4B00"/>
    <w:rsid w:val="067A63B2"/>
    <w:rsid w:val="067B56FE"/>
    <w:rsid w:val="068171F9"/>
    <w:rsid w:val="06886CA2"/>
    <w:rsid w:val="069D2C61"/>
    <w:rsid w:val="06A21F00"/>
    <w:rsid w:val="06A93FDE"/>
    <w:rsid w:val="06C02E5E"/>
    <w:rsid w:val="06CB1D84"/>
    <w:rsid w:val="06DA4908"/>
    <w:rsid w:val="06DC1B76"/>
    <w:rsid w:val="06F67365"/>
    <w:rsid w:val="07073655"/>
    <w:rsid w:val="071801B9"/>
    <w:rsid w:val="072229AD"/>
    <w:rsid w:val="07494384"/>
    <w:rsid w:val="075B3212"/>
    <w:rsid w:val="075D4E21"/>
    <w:rsid w:val="076B1CAB"/>
    <w:rsid w:val="07A4432E"/>
    <w:rsid w:val="07B13ED0"/>
    <w:rsid w:val="07B90F4C"/>
    <w:rsid w:val="07BE1460"/>
    <w:rsid w:val="07DD77D7"/>
    <w:rsid w:val="08004E47"/>
    <w:rsid w:val="080A1CB8"/>
    <w:rsid w:val="081D39DD"/>
    <w:rsid w:val="08200AEF"/>
    <w:rsid w:val="082A50DE"/>
    <w:rsid w:val="08317D86"/>
    <w:rsid w:val="08331950"/>
    <w:rsid w:val="083C2D6F"/>
    <w:rsid w:val="084304AB"/>
    <w:rsid w:val="085667A2"/>
    <w:rsid w:val="085D1421"/>
    <w:rsid w:val="086579B2"/>
    <w:rsid w:val="0878117D"/>
    <w:rsid w:val="087854E1"/>
    <w:rsid w:val="08790596"/>
    <w:rsid w:val="088F5B0F"/>
    <w:rsid w:val="08A6088F"/>
    <w:rsid w:val="08AA5359"/>
    <w:rsid w:val="08AD5752"/>
    <w:rsid w:val="08B66FC9"/>
    <w:rsid w:val="08D73DF0"/>
    <w:rsid w:val="08ED27B1"/>
    <w:rsid w:val="08FC2F4C"/>
    <w:rsid w:val="09020622"/>
    <w:rsid w:val="09327C6D"/>
    <w:rsid w:val="09390BCA"/>
    <w:rsid w:val="0975343B"/>
    <w:rsid w:val="097A2BC9"/>
    <w:rsid w:val="098E7662"/>
    <w:rsid w:val="099D1A06"/>
    <w:rsid w:val="099F79FE"/>
    <w:rsid w:val="09A9492E"/>
    <w:rsid w:val="09AA01FC"/>
    <w:rsid w:val="09B54973"/>
    <w:rsid w:val="09C057E6"/>
    <w:rsid w:val="09DF31C4"/>
    <w:rsid w:val="09EF11E2"/>
    <w:rsid w:val="09F4267E"/>
    <w:rsid w:val="09F67D34"/>
    <w:rsid w:val="09FA35DD"/>
    <w:rsid w:val="09FF7656"/>
    <w:rsid w:val="0A0B3241"/>
    <w:rsid w:val="0A1220FE"/>
    <w:rsid w:val="0A3F623C"/>
    <w:rsid w:val="0A60178D"/>
    <w:rsid w:val="0A927A6B"/>
    <w:rsid w:val="0A9B641E"/>
    <w:rsid w:val="0AAE45BA"/>
    <w:rsid w:val="0ABD63D1"/>
    <w:rsid w:val="0ABD7F3C"/>
    <w:rsid w:val="0AE372A1"/>
    <w:rsid w:val="0AEA328C"/>
    <w:rsid w:val="0AF173D9"/>
    <w:rsid w:val="0AFF53FB"/>
    <w:rsid w:val="0B010545"/>
    <w:rsid w:val="0B031A1E"/>
    <w:rsid w:val="0B156D52"/>
    <w:rsid w:val="0B43510E"/>
    <w:rsid w:val="0B4C69FA"/>
    <w:rsid w:val="0B5E474E"/>
    <w:rsid w:val="0B5F13E2"/>
    <w:rsid w:val="0B6A0794"/>
    <w:rsid w:val="0B7C76E2"/>
    <w:rsid w:val="0B7D1810"/>
    <w:rsid w:val="0B7F7EDD"/>
    <w:rsid w:val="0B84001A"/>
    <w:rsid w:val="0B886076"/>
    <w:rsid w:val="0B8C49B0"/>
    <w:rsid w:val="0B992D2D"/>
    <w:rsid w:val="0B9B6118"/>
    <w:rsid w:val="0BB93C0C"/>
    <w:rsid w:val="0BC20483"/>
    <w:rsid w:val="0BC520BA"/>
    <w:rsid w:val="0BC60FB9"/>
    <w:rsid w:val="0BDE773B"/>
    <w:rsid w:val="0BEE5360"/>
    <w:rsid w:val="0C0F681A"/>
    <w:rsid w:val="0C466843"/>
    <w:rsid w:val="0C593585"/>
    <w:rsid w:val="0C680034"/>
    <w:rsid w:val="0C756E45"/>
    <w:rsid w:val="0C7670A7"/>
    <w:rsid w:val="0C8820A7"/>
    <w:rsid w:val="0C882296"/>
    <w:rsid w:val="0C947BE9"/>
    <w:rsid w:val="0C970B8A"/>
    <w:rsid w:val="0C973198"/>
    <w:rsid w:val="0CA83EBE"/>
    <w:rsid w:val="0CB76456"/>
    <w:rsid w:val="0CBC5A17"/>
    <w:rsid w:val="0CF52409"/>
    <w:rsid w:val="0D060970"/>
    <w:rsid w:val="0D065B73"/>
    <w:rsid w:val="0D6568F6"/>
    <w:rsid w:val="0D6B0E09"/>
    <w:rsid w:val="0D7E6FE6"/>
    <w:rsid w:val="0D7E728D"/>
    <w:rsid w:val="0DBA5ED3"/>
    <w:rsid w:val="0DBF1265"/>
    <w:rsid w:val="0DC77B40"/>
    <w:rsid w:val="0DE7488F"/>
    <w:rsid w:val="0DF71F0B"/>
    <w:rsid w:val="0E203380"/>
    <w:rsid w:val="0E261FB9"/>
    <w:rsid w:val="0E3A2106"/>
    <w:rsid w:val="0E9F71F2"/>
    <w:rsid w:val="0EB103FD"/>
    <w:rsid w:val="0EBA5B3F"/>
    <w:rsid w:val="0ECC6D8E"/>
    <w:rsid w:val="0ED60B47"/>
    <w:rsid w:val="0EDE3473"/>
    <w:rsid w:val="0EDF6BCB"/>
    <w:rsid w:val="0EFA274C"/>
    <w:rsid w:val="0EFE3D0A"/>
    <w:rsid w:val="0F2D33B7"/>
    <w:rsid w:val="0F3D3804"/>
    <w:rsid w:val="0F480D22"/>
    <w:rsid w:val="0F492ABD"/>
    <w:rsid w:val="0F4F11D1"/>
    <w:rsid w:val="0F7261E4"/>
    <w:rsid w:val="0F764541"/>
    <w:rsid w:val="0F94192A"/>
    <w:rsid w:val="0FA41C32"/>
    <w:rsid w:val="0FA7146E"/>
    <w:rsid w:val="0FB87C70"/>
    <w:rsid w:val="0FBA5ABD"/>
    <w:rsid w:val="0FBE48E1"/>
    <w:rsid w:val="0FC91125"/>
    <w:rsid w:val="0FF14734"/>
    <w:rsid w:val="10076BAD"/>
    <w:rsid w:val="100774B4"/>
    <w:rsid w:val="101D7613"/>
    <w:rsid w:val="10411A9F"/>
    <w:rsid w:val="10525E39"/>
    <w:rsid w:val="106B3CBA"/>
    <w:rsid w:val="106C7453"/>
    <w:rsid w:val="10950BA0"/>
    <w:rsid w:val="10A77121"/>
    <w:rsid w:val="10B04039"/>
    <w:rsid w:val="10BD1A92"/>
    <w:rsid w:val="10BD60B9"/>
    <w:rsid w:val="10BE4E2E"/>
    <w:rsid w:val="10C23358"/>
    <w:rsid w:val="10DA2BA0"/>
    <w:rsid w:val="10E24B33"/>
    <w:rsid w:val="10E411A3"/>
    <w:rsid w:val="10FA14D7"/>
    <w:rsid w:val="110D7002"/>
    <w:rsid w:val="11116757"/>
    <w:rsid w:val="11150FCB"/>
    <w:rsid w:val="112F09EE"/>
    <w:rsid w:val="114A6AAB"/>
    <w:rsid w:val="115F4745"/>
    <w:rsid w:val="118553A2"/>
    <w:rsid w:val="119E79DB"/>
    <w:rsid w:val="11A01E46"/>
    <w:rsid w:val="11AD5B66"/>
    <w:rsid w:val="12045AC0"/>
    <w:rsid w:val="120504F0"/>
    <w:rsid w:val="12084E26"/>
    <w:rsid w:val="120921BF"/>
    <w:rsid w:val="120C6B62"/>
    <w:rsid w:val="12241E4C"/>
    <w:rsid w:val="124740B2"/>
    <w:rsid w:val="125900FA"/>
    <w:rsid w:val="125E4BC4"/>
    <w:rsid w:val="1285042D"/>
    <w:rsid w:val="12A2651B"/>
    <w:rsid w:val="12A45DBC"/>
    <w:rsid w:val="12B371D9"/>
    <w:rsid w:val="12E92749"/>
    <w:rsid w:val="12EA503C"/>
    <w:rsid w:val="12FC09FC"/>
    <w:rsid w:val="1303225C"/>
    <w:rsid w:val="13105A3C"/>
    <w:rsid w:val="13254AC8"/>
    <w:rsid w:val="13255F87"/>
    <w:rsid w:val="132D4FB3"/>
    <w:rsid w:val="134A3FB2"/>
    <w:rsid w:val="13511FB7"/>
    <w:rsid w:val="13615A97"/>
    <w:rsid w:val="137C0193"/>
    <w:rsid w:val="138F2A9E"/>
    <w:rsid w:val="13941DF5"/>
    <w:rsid w:val="139B55C9"/>
    <w:rsid w:val="13A96B68"/>
    <w:rsid w:val="140040FB"/>
    <w:rsid w:val="14076C36"/>
    <w:rsid w:val="14196EF5"/>
    <w:rsid w:val="142B1255"/>
    <w:rsid w:val="146C15AA"/>
    <w:rsid w:val="146D23B5"/>
    <w:rsid w:val="146D7C25"/>
    <w:rsid w:val="14745D81"/>
    <w:rsid w:val="14764B15"/>
    <w:rsid w:val="147D1131"/>
    <w:rsid w:val="148D043F"/>
    <w:rsid w:val="148E77C9"/>
    <w:rsid w:val="14A82FA9"/>
    <w:rsid w:val="14AC36B0"/>
    <w:rsid w:val="14AC5573"/>
    <w:rsid w:val="14CC2CB3"/>
    <w:rsid w:val="14CE36A7"/>
    <w:rsid w:val="14D15C19"/>
    <w:rsid w:val="14E04ED0"/>
    <w:rsid w:val="14E1018B"/>
    <w:rsid w:val="14E729DD"/>
    <w:rsid w:val="14EB70F6"/>
    <w:rsid w:val="14F13EE7"/>
    <w:rsid w:val="14F365D1"/>
    <w:rsid w:val="150E1961"/>
    <w:rsid w:val="150E308C"/>
    <w:rsid w:val="151A363F"/>
    <w:rsid w:val="15664433"/>
    <w:rsid w:val="156704C9"/>
    <w:rsid w:val="158C37FD"/>
    <w:rsid w:val="15C826E1"/>
    <w:rsid w:val="15EC678E"/>
    <w:rsid w:val="15EE7022"/>
    <w:rsid w:val="15EF08B8"/>
    <w:rsid w:val="15EF23D3"/>
    <w:rsid w:val="16003DC1"/>
    <w:rsid w:val="163B2570"/>
    <w:rsid w:val="16420E4C"/>
    <w:rsid w:val="164E0581"/>
    <w:rsid w:val="165E71A5"/>
    <w:rsid w:val="16654D90"/>
    <w:rsid w:val="16720FFD"/>
    <w:rsid w:val="167C627D"/>
    <w:rsid w:val="16A40294"/>
    <w:rsid w:val="16C42A2A"/>
    <w:rsid w:val="16CF32F7"/>
    <w:rsid w:val="16DF42D7"/>
    <w:rsid w:val="16FA6286"/>
    <w:rsid w:val="16FE3F74"/>
    <w:rsid w:val="17046C14"/>
    <w:rsid w:val="17087F45"/>
    <w:rsid w:val="170A318E"/>
    <w:rsid w:val="170A3E19"/>
    <w:rsid w:val="171A36FC"/>
    <w:rsid w:val="1739470C"/>
    <w:rsid w:val="178B24FB"/>
    <w:rsid w:val="1791585C"/>
    <w:rsid w:val="1797755C"/>
    <w:rsid w:val="17985A4B"/>
    <w:rsid w:val="179E2D28"/>
    <w:rsid w:val="17AE7E54"/>
    <w:rsid w:val="17B61695"/>
    <w:rsid w:val="17D414E6"/>
    <w:rsid w:val="17E37A06"/>
    <w:rsid w:val="180A5A6F"/>
    <w:rsid w:val="180E6031"/>
    <w:rsid w:val="18100A0D"/>
    <w:rsid w:val="1815182C"/>
    <w:rsid w:val="18190622"/>
    <w:rsid w:val="18234D7E"/>
    <w:rsid w:val="182A0F2F"/>
    <w:rsid w:val="183A2CA2"/>
    <w:rsid w:val="183C73FA"/>
    <w:rsid w:val="18404308"/>
    <w:rsid w:val="18523861"/>
    <w:rsid w:val="18524230"/>
    <w:rsid w:val="18557B45"/>
    <w:rsid w:val="18673FA2"/>
    <w:rsid w:val="1870075E"/>
    <w:rsid w:val="18822638"/>
    <w:rsid w:val="18A87A35"/>
    <w:rsid w:val="18BF53F0"/>
    <w:rsid w:val="18C12FFA"/>
    <w:rsid w:val="18C350F3"/>
    <w:rsid w:val="18EA6A61"/>
    <w:rsid w:val="19004159"/>
    <w:rsid w:val="190371DC"/>
    <w:rsid w:val="19262048"/>
    <w:rsid w:val="1946370F"/>
    <w:rsid w:val="196F776B"/>
    <w:rsid w:val="198126A7"/>
    <w:rsid w:val="198C702F"/>
    <w:rsid w:val="198E02E7"/>
    <w:rsid w:val="199056D5"/>
    <w:rsid w:val="19A678F7"/>
    <w:rsid w:val="19B333E0"/>
    <w:rsid w:val="19BD7365"/>
    <w:rsid w:val="19DA52EF"/>
    <w:rsid w:val="19DE6DAA"/>
    <w:rsid w:val="19FD2285"/>
    <w:rsid w:val="1A0E5192"/>
    <w:rsid w:val="1A363D19"/>
    <w:rsid w:val="1A3B7447"/>
    <w:rsid w:val="1A683E45"/>
    <w:rsid w:val="1A867577"/>
    <w:rsid w:val="1A9206B1"/>
    <w:rsid w:val="1AA9565B"/>
    <w:rsid w:val="1AD2201E"/>
    <w:rsid w:val="1AD72224"/>
    <w:rsid w:val="1AD95D6B"/>
    <w:rsid w:val="1ADD48BD"/>
    <w:rsid w:val="1ADD63EE"/>
    <w:rsid w:val="1AE21FE6"/>
    <w:rsid w:val="1AE53B3D"/>
    <w:rsid w:val="1AE73B9D"/>
    <w:rsid w:val="1AFD1064"/>
    <w:rsid w:val="1B0D1D7B"/>
    <w:rsid w:val="1B1909AD"/>
    <w:rsid w:val="1B3C08A4"/>
    <w:rsid w:val="1B410CCD"/>
    <w:rsid w:val="1B7C634E"/>
    <w:rsid w:val="1B8902DF"/>
    <w:rsid w:val="1B891CCD"/>
    <w:rsid w:val="1B927F76"/>
    <w:rsid w:val="1B93278A"/>
    <w:rsid w:val="1B9E000C"/>
    <w:rsid w:val="1BC5369E"/>
    <w:rsid w:val="1BCF70AB"/>
    <w:rsid w:val="1BD233D2"/>
    <w:rsid w:val="1BD61C3E"/>
    <w:rsid w:val="1BEE0009"/>
    <w:rsid w:val="1C206B12"/>
    <w:rsid w:val="1C311054"/>
    <w:rsid w:val="1C5D55C2"/>
    <w:rsid w:val="1C6E6BA0"/>
    <w:rsid w:val="1C6F7931"/>
    <w:rsid w:val="1C7A28B7"/>
    <w:rsid w:val="1C8069FE"/>
    <w:rsid w:val="1C997422"/>
    <w:rsid w:val="1C9D325C"/>
    <w:rsid w:val="1CB64797"/>
    <w:rsid w:val="1CD22439"/>
    <w:rsid w:val="1CD5680C"/>
    <w:rsid w:val="1CDB6FA5"/>
    <w:rsid w:val="1CEE736E"/>
    <w:rsid w:val="1CFD7FD0"/>
    <w:rsid w:val="1D080876"/>
    <w:rsid w:val="1D081EB3"/>
    <w:rsid w:val="1D1E29E9"/>
    <w:rsid w:val="1D2F0734"/>
    <w:rsid w:val="1D2F600E"/>
    <w:rsid w:val="1D440766"/>
    <w:rsid w:val="1D491029"/>
    <w:rsid w:val="1DAB679B"/>
    <w:rsid w:val="1DB044F7"/>
    <w:rsid w:val="1DB337CF"/>
    <w:rsid w:val="1DC324E2"/>
    <w:rsid w:val="1DCA734D"/>
    <w:rsid w:val="1DD75EB0"/>
    <w:rsid w:val="1DE2089E"/>
    <w:rsid w:val="1DF3016C"/>
    <w:rsid w:val="1E1B2955"/>
    <w:rsid w:val="1E3B48F2"/>
    <w:rsid w:val="1E662B10"/>
    <w:rsid w:val="1E691493"/>
    <w:rsid w:val="1E737EAB"/>
    <w:rsid w:val="1E9B49ED"/>
    <w:rsid w:val="1EA52A78"/>
    <w:rsid w:val="1EAA6257"/>
    <w:rsid w:val="1EB86C91"/>
    <w:rsid w:val="1EF203BF"/>
    <w:rsid w:val="1F061A79"/>
    <w:rsid w:val="1F0F1EC2"/>
    <w:rsid w:val="1F296F61"/>
    <w:rsid w:val="1F343EF1"/>
    <w:rsid w:val="1F3B4349"/>
    <w:rsid w:val="1F3D3625"/>
    <w:rsid w:val="1F3D3DFA"/>
    <w:rsid w:val="1F511BED"/>
    <w:rsid w:val="1F5C6BCF"/>
    <w:rsid w:val="1F5E5335"/>
    <w:rsid w:val="1F6609D6"/>
    <w:rsid w:val="1F732728"/>
    <w:rsid w:val="1F886A29"/>
    <w:rsid w:val="1FA12B39"/>
    <w:rsid w:val="1FA55CE5"/>
    <w:rsid w:val="1FAA283A"/>
    <w:rsid w:val="1FBC0691"/>
    <w:rsid w:val="1FBF632A"/>
    <w:rsid w:val="200C6AE9"/>
    <w:rsid w:val="201E5A32"/>
    <w:rsid w:val="20297DD2"/>
    <w:rsid w:val="20324BF3"/>
    <w:rsid w:val="205A66E0"/>
    <w:rsid w:val="205E159C"/>
    <w:rsid w:val="20632106"/>
    <w:rsid w:val="206A615D"/>
    <w:rsid w:val="208266C6"/>
    <w:rsid w:val="20827E93"/>
    <w:rsid w:val="20844BBE"/>
    <w:rsid w:val="208A74B2"/>
    <w:rsid w:val="20AB7E14"/>
    <w:rsid w:val="20AE79CD"/>
    <w:rsid w:val="20BA5612"/>
    <w:rsid w:val="20BC5CA7"/>
    <w:rsid w:val="20E202C9"/>
    <w:rsid w:val="20FF5573"/>
    <w:rsid w:val="2107299C"/>
    <w:rsid w:val="21203493"/>
    <w:rsid w:val="213B4BA6"/>
    <w:rsid w:val="21495B5E"/>
    <w:rsid w:val="215612C5"/>
    <w:rsid w:val="215B5DCD"/>
    <w:rsid w:val="21625631"/>
    <w:rsid w:val="216F5D4F"/>
    <w:rsid w:val="217B6DF5"/>
    <w:rsid w:val="21806221"/>
    <w:rsid w:val="21A05CC4"/>
    <w:rsid w:val="21C33B0D"/>
    <w:rsid w:val="21D04C32"/>
    <w:rsid w:val="21D967F6"/>
    <w:rsid w:val="220062B1"/>
    <w:rsid w:val="22023B57"/>
    <w:rsid w:val="2207330D"/>
    <w:rsid w:val="22101BD1"/>
    <w:rsid w:val="22162842"/>
    <w:rsid w:val="2222739A"/>
    <w:rsid w:val="222C6530"/>
    <w:rsid w:val="22453D85"/>
    <w:rsid w:val="227B3239"/>
    <w:rsid w:val="22A94267"/>
    <w:rsid w:val="22B9040A"/>
    <w:rsid w:val="22D15E6A"/>
    <w:rsid w:val="22E75A69"/>
    <w:rsid w:val="22F314FC"/>
    <w:rsid w:val="230F6C29"/>
    <w:rsid w:val="23124782"/>
    <w:rsid w:val="2313416F"/>
    <w:rsid w:val="233B25AA"/>
    <w:rsid w:val="234756BD"/>
    <w:rsid w:val="234C3C33"/>
    <w:rsid w:val="235E5951"/>
    <w:rsid w:val="238859FF"/>
    <w:rsid w:val="239473BE"/>
    <w:rsid w:val="239947A5"/>
    <w:rsid w:val="239E0C22"/>
    <w:rsid w:val="23AD1E21"/>
    <w:rsid w:val="23BD562C"/>
    <w:rsid w:val="23C97C6B"/>
    <w:rsid w:val="23D4076F"/>
    <w:rsid w:val="23E5166C"/>
    <w:rsid w:val="23E95DD7"/>
    <w:rsid w:val="23E979AC"/>
    <w:rsid w:val="2401376D"/>
    <w:rsid w:val="240A5A01"/>
    <w:rsid w:val="240C47FC"/>
    <w:rsid w:val="24286E95"/>
    <w:rsid w:val="2434115F"/>
    <w:rsid w:val="246868B8"/>
    <w:rsid w:val="247E4656"/>
    <w:rsid w:val="24B64F34"/>
    <w:rsid w:val="24B95528"/>
    <w:rsid w:val="24C445AD"/>
    <w:rsid w:val="24E547FE"/>
    <w:rsid w:val="24EC14BF"/>
    <w:rsid w:val="24FB4DF1"/>
    <w:rsid w:val="24FB78AC"/>
    <w:rsid w:val="251075AF"/>
    <w:rsid w:val="251C6BF3"/>
    <w:rsid w:val="25606352"/>
    <w:rsid w:val="25696D8D"/>
    <w:rsid w:val="257865FE"/>
    <w:rsid w:val="258F599D"/>
    <w:rsid w:val="259B4866"/>
    <w:rsid w:val="25AA0110"/>
    <w:rsid w:val="25BF1092"/>
    <w:rsid w:val="25C96FBC"/>
    <w:rsid w:val="25F41AC5"/>
    <w:rsid w:val="26162047"/>
    <w:rsid w:val="261B5BA2"/>
    <w:rsid w:val="261C3109"/>
    <w:rsid w:val="265113E8"/>
    <w:rsid w:val="266A68D9"/>
    <w:rsid w:val="26796E5C"/>
    <w:rsid w:val="267A4A1D"/>
    <w:rsid w:val="267B1E66"/>
    <w:rsid w:val="267E5814"/>
    <w:rsid w:val="269005D4"/>
    <w:rsid w:val="26921045"/>
    <w:rsid w:val="26AF20D7"/>
    <w:rsid w:val="26B50196"/>
    <w:rsid w:val="26BB4303"/>
    <w:rsid w:val="26BD7409"/>
    <w:rsid w:val="26BF4F81"/>
    <w:rsid w:val="26C9185A"/>
    <w:rsid w:val="26E725E4"/>
    <w:rsid w:val="27184C70"/>
    <w:rsid w:val="271D4BF7"/>
    <w:rsid w:val="2721292F"/>
    <w:rsid w:val="273B601B"/>
    <w:rsid w:val="273D2372"/>
    <w:rsid w:val="27522F7A"/>
    <w:rsid w:val="275679D3"/>
    <w:rsid w:val="27605586"/>
    <w:rsid w:val="277C0604"/>
    <w:rsid w:val="278143B4"/>
    <w:rsid w:val="279E75F4"/>
    <w:rsid w:val="27A3359F"/>
    <w:rsid w:val="27A74E14"/>
    <w:rsid w:val="27BC6EC4"/>
    <w:rsid w:val="27C55826"/>
    <w:rsid w:val="27D0414C"/>
    <w:rsid w:val="27DE5D82"/>
    <w:rsid w:val="27E2152E"/>
    <w:rsid w:val="27E7392F"/>
    <w:rsid w:val="28037E61"/>
    <w:rsid w:val="28145566"/>
    <w:rsid w:val="28287B41"/>
    <w:rsid w:val="283F58E2"/>
    <w:rsid w:val="284A6686"/>
    <w:rsid w:val="285C75D8"/>
    <w:rsid w:val="285E6B51"/>
    <w:rsid w:val="28973F39"/>
    <w:rsid w:val="289A76E6"/>
    <w:rsid w:val="289B40DA"/>
    <w:rsid w:val="28B25FE1"/>
    <w:rsid w:val="28E72C7C"/>
    <w:rsid w:val="28ED717A"/>
    <w:rsid w:val="28FC46C2"/>
    <w:rsid w:val="28FD4D4E"/>
    <w:rsid w:val="29053748"/>
    <w:rsid w:val="29110D7B"/>
    <w:rsid w:val="291A3737"/>
    <w:rsid w:val="291D2C19"/>
    <w:rsid w:val="291E49AB"/>
    <w:rsid w:val="2926485C"/>
    <w:rsid w:val="29384D3F"/>
    <w:rsid w:val="29396E42"/>
    <w:rsid w:val="293D3B42"/>
    <w:rsid w:val="294E0EA6"/>
    <w:rsid w:val="2951714A"/>
    <w:rsid w:val="29556DE4"/>
    <w:rsid w:val="296B6862"/>
    <w:rsid w:val="297366B0"/>
    <w:rsid w:val="2986400F"/>
    <w:rsid w:val="29890E03"/>
    <w:rsid w:val="298C20C6"/>
    <w:rsid w:val="298D41B0"/>
    <w:rsid w:val="2991005A"/>
    <w:rsid w:val="29945845"/>
    <w:rsid w:val="299A33DA"/>
    <w:rsid w:val="29BA019F"/>
    <w:rsid w:val="29C546EA"/>
    <w:rsid w:val="29D862C3"/>
    <w:rsid w:val="29F7478B"/>
    <w:rsid w:val="29F75AAA"/>
    <w:rsid w:val="29FA5EAF"/>
    <w:rsid w:val="2A0A54A5"/>
    <w:rsid w:val="2A120AEC"/>
    <w:rsid w:val="2A1F1726"/>
    <w:rsid w:val="2A2937DE"/>
    <w:rsid w:val="2A342F2B"/>
    <w:rsid w:val="2A532EB6"/>
    <w:rsid w:val="2A6D77F6"/>
    <w:rsid w:val="2A7C75D5"/>
    <w:rsid w:val="2AB3339C"/>
    <w:rsid w:val="2AD55A89"/>
    <w:rsid w:val="2ADB1DFC"/>
    <w:rsid w:val="2AEC49B7"/>
    <w:rsid w:val="2AF32A58"/>
    <w:rsid w:val="2B0116C7"/>
    <w:rsid w:val="2B3B5191"/>
    <w:rsid w:val="2B453DFE"/>
    <w:rsid w:val="2B473AD8"/>
    <w:rsid w:val="2B4D2951"/>
    <w:rsid w:val="2B514FC7"/>
    <w:rsid w:val="2B526A40"/>
    <w:rsid w:val="2B60084F"/>
    <w:rsid w:val="2B6D6FB6"/>
    <w:rsid w:val="2B8B0E1F"/>
    <w:rsid w:val="2B8D2BA6"/>
    <w:rsid w:val="2BB453B6"/>
    <w:rsid w:val="2BC034C2"/>
    <w:rsid w:val="2BC36300"/>
    <w:rsid w:val="2BF1039C"/>
    <w:rsid w:val="2BF44275"/>
    <w:rsid w:val="2BF7241B"/>
    <w:rsid w:val="2C19202A"/>
    <w:rsid w:val="2C335643"/>
    <w:rsid w:val="2C3C560E"/>
    <w:rsid w:val="2C620A63"/>
    <w:rsid w:val="2C680B9C"/>
    <w:rsid w:val="2C862364"/>
    <w:rsid w:val="2C90443A"/>
    <w:rsid w:val="2C9706BB"/>
    <w:rsid w:val="2CA432A4"/>
    <w:rsid w:val="2CC1728D"/>
    <w:rsid w:val="2CDE3D03"/>
    <w:rsid w:val="2CE056E1"/>
    <w:rsid w:val="2CED4409"/>
    <w:rsid w:val="2CFB2CBE"/>
    <w:rsid w:val="2D123C25"/>
    <w:rsid w:val="2D1A4D35"/>
    <w:rsid w:val="2D214586"/>
    <w:rsid w:val="2D302ED4"/>
    <w:rsid w:val="2D5E4806"/>
    <w:rsid w:val="2D675C60"/>
    <w:rsid w:val="2D6C6B55"/>
    <w:rsid w:val="2D886091"/>
    <w:rsid w:val="2D896B59"/>
    <w:rsid w:val="2D9A5268"/>
    <w:rsid w:val="2DA34B5A"/>
    <w:rsid w:val="2DC34525"/>
    <w:rsid w:val="2DCC6FCE"/>
    <w:rsid w:val="2DD739A9"/>
    <w:rsid w:val="2DE03C87"/>
    <w:rsid w:val="2DFB52ED"/>
    <w:rsid w:val="2DFD4EDE"/>
    <w:rsid w:val="2E11276E"/>
    <w:rsid w:val="2E1D2433"/>
    <w:rsid w:val="2E250B2E"/>
    <w:rsid w:val="2E3A07DF"/>
    <w:rsid w:val="2E4B484D"/>
    <w:rsid w:val="2E4D0FA4"/>
    <w:rsid w:val="2E4E392C"/>
    <w:rsid w:val="2E540697"/>
    <w:rsid w:val="2E560FB3"/>
    <w:rsid w:val="2E642013"/>
    <w:rsid w:val="2E662F54"/>
    <w:rsid w:val="2E6D6F2E"/>
    <w:rsid w:val="2E8E18F7"/>
    <w:rsid w:val="2E9A604D"/>
    <w:rsid w:val="2EA25131"/>
    <w:rsid w:val="2EA80121"/>
    <w:rsid w:val="2EAB542A"/>
    <w:rsid w:val="2EC649A8"/>
    <w:rsid w:val="2ECD5186"/>
    <w:rsid w:val="2EE73768"/>
    <w:rsid w:val="2EEE061C"/>
    <w:rsid w:val="2EEE0A1D"/>
    <w:rsid w:val="2F0C3BB0"/>
    <w:rsid w:val="2F0E2446"/>
    <w:rsid w:val="2F1718F0"/>
    <w:rsid w:val="2F286DE1"/>
    <w:rsid w:val="2F2F378C"/>
    <w:rsid w:val="2F697599"/>
    <w:rsid w:val="2F6A7CE7"/>
    <w:rsid w:val="2F6B365B"/>
    <w:rsid w:val="2F6D71A6"/>
    <w:rsid w:val="2F7A7C06"/>
    <w:rsid w:val="2F8154D9"/>
    <w:rsid w:val="2F976FB4"/>
    <w:rsid w:val="2FA977D5"/>
    <w:rsid w:val="2FC61D60"/>
    <w:rsid w:val="2FE90C9E"/>
    <w:rsid w:val="2FF8703C"/>
    <w:rsid w:val="30006EB4"/>
    <w:rsid w:val="300E4052"/>
    <w:rsid w:val="301422BF"/>
    <w:rsid w:val="30263CB6"/>
    <w:rsid w:val="3030433C"/>
    <w:rsid w:val="304D1FD9"/>
    <w:rsid w:val="305664C6"/>
    <w:rsid w:val="306762E5"/>
    <w:rsid w:val="30694E7F"/>
    <w:rsid w:val="306F02ED"/>
    <w:rsid w:val="308A68A4"/>
    <w:rsid w:val="30B32C12"/>
    <w:rsid w:val="30B52E58"/>
    <w:rsid w:val="30B5337C"/>
    <w:rsid w:val="30C92037"/>
    <w:rsid w:val="30D14960"/>
    <w:rsid w:val="30D46A4F"/>
    <w:rsid w:val="30E7739B"/>
    <w:rsid w:val="30EC2236"/>
    <w:rsid w:val="30ED799B"/>
    <w:rsid w:val="31041412"/>
    <w:rsid w:val="31180409"/>
    <w:rsid w:val="31224D35"/>
    <w:rsid w:val="31237416"/>
    <w:rsid w:val="31475DFF"/>
    <w:rsid w:val="314B7E20"/>
    <w:rsid w:val="315B094A"/>
    <w:rsid w:val="316B05DC"/>
    <w:rsid w:val="316C4856"/>
    <w:rsid w:val="316D45AC"/>
    <w:rsid w:val="31762DBC"/>
    <w:rsid w:val="31942DFD"/>
    <w:rsid w:val="31A43C8E"/>
    <w:rsid w:val="31AF7F05"/>
    <w:rsid w:val="31BD1401"/>
    <w:rsid w:val="31C5468A"/>
    <w:rsid w:val="31D61EDF"/>
    <w:rsid w:val="31E01CB2"/>
    <w:rsid w:val="31EE468F"/>
    <w:rsid w:val="32237B9E"/>
    <w:rsid w:val="322664E2"/>
    <w:rsid w:val="32471A77"/>
    <w:rsid w:val="3254272B"/>
    <w:rsid w:val="325967A7"/>
    <w:rsid w:val="32631673"/>
    <w:rsid w:val="326C5640"/>
    <w:rsid w:val="326F0FE3"/>
    <w:rsid w:val="327373D0"/>
    <w:rsid w:val="32743983"/>
    <w:rsid w:val="32771DFD"/>
    <w:rsid w:val="32874D0C"/>
    <w:rsid w:val="329A4189"/>
    <w:rsid w:val="32AC5E2B"/>
    <w:rsid w:val="32B61A44"/>
    <w:rsid w:val="32C15549"/>
    <w:rsid w:val="32E845B0"/>
    <w:rsid w:val="330571F0"/>
    <w:rsid w:val="331B6CEC"/>
    <w:rsid w:val="33450B23"/>
    <w:rsid w:val="33604EC6"/>
    <w:rsid w:val="336B5857"/>
    <w:rsid w:val="33752E75"/>
    <w:rsid w:val="33935386"/>
    <w:rsid w:val="33960913"/>
    <w:rsid w:val="339C11DA"/>
    <w:rsid w:val="33A1185B"/>
    <w:rsid w:val="33A25F03"/>
    <w:rsid w:val="33BA3976"/>
    <w:rsid w:val="33BF4E20"/>
    <w:rsid w:val="33C76AD7"/>
    <w:rsid w:val="33C776A5"/>
    <w:rsid w:val="33E214BE"/>
    <w:rsid w:val="33F05A34"/>
    <w:rsid w:val="342203F3"/>
    <w:rsid w:val="342E596C"/>
    <w:rsid w:val="34390890"/>
    <w:rsid w:val="343C4E33"/>
    <w:rsid w:val="346B7ADC"/>
    <w:rsid w:val="34861D35"/>
    <w:rsid w:val="349702D7"/>
    <w:rsid w:val="34C11223"/>
    <w:rsid w:val="34D37439"/>
    <w:rsid w:val="34E01C3F"/>
    <w:rsid w:val="34E65F17"/>
    <w:rsid w:val="34EE65DA"/>
    <w:rsid w:val="34F80899"/>
    <w:rsid w:val="34F94FBF"/>
    <w:rsid w:val="34FA66FE"/>
    <w:rsid w:val="350A32E3"/>
    <w:rsid w:val="351F1565"/>
    <w:rsid w:val="354577C9"/>
    <w:rsid w:val="35655522"/>
    <w:rsid w:val="356B7313"/>
    <w:rsid w:val="35940CCB"/>
    <w:rsid w:val="35E91EA9"/>
    <w:rsid w:val="35EF4673"/>
    <w:rsid w:val="35F60978"/>
    <w:rsid w:val="36142CF9"/>
    <w:rsid w:val="3620172E"/>
    <w:rsid w:val="36263220"/>
    <w:rsid w:val="363B76A2"/>
    <w:rsid w:val="365175F1"/>
    <w:rsid w:val="36565640"/>
    <w:rsid w:val="366B0050"/>
    <w:rsid w:val="366F31F2"/>
    <w:rsid w:val="368D09BE"/>
    <w:rsid w:val="368D7A5A"/>
    <w:rsid w:val="36987767"/>
    <w:rsid w:val="36A65A46"/>
    <w:rsid w:val="36B85908"/>
    <w:rsid w:val="36D13E10"/>
    <w:rsid w:val="36EB677E"/>
    <w:rsid w:val="36F01E7E"/>
    <w:rsid w:val="36FE4213"/>
    <w:rsid w:val="37072661"/>
    <w:rsid w:val="370E77FA"/>
    <w:rsid w:val="372536F0"/>
    <w:rsid w:val="373F233A"/>
    <w:rsid w:val="378E467A"/>
    <w:rsid w:val="378F2C69"/>
    <w:rsid w:val="37914B7A"/>
    <w:rsid w:val="379848FF"/>
    <w:rsid w:val="37A26E98"/>
    <w:rsid w:val="37E33C97"/>
    <w:rsid w:val="37E64116"/>
    <w:rsid w:val="380F555A"/>
    <w:rsid w:val="382D0398"/>
    <w:rsid w:val="38365306"/>
    <w:rsid w:val="3844204A"/>
    <w:rsid w:val="38491302"/>
    <w:rsid w:val="38573D34"/>
    <w:rsid w:val="385D65EB"/>
    <w:rsid w:val="38602BAC"/>
    <w:rsid w:val="387A350B"/>
    <w:rsid w:val="388454A1"/>
    <w:rsid w:val="388F7B38"/>
    <w:rsid w:val="38990E83"/>
    <w:rsid w:val="38AE77A8"/>
    <w:rsid w:val="38BB648E"/>
    <w:rsid w:val="38BD193F"/>
    <w:rsid w:val="38BF40CE"/>
    <w:rsid w:val="38FC22E3"/>
    <w:rsid w:val="39007A68"/>
    <w:rsid w:val="39041778"/>
    <w:rsid w:val="39043260"/>
    <w:rsid w:val="39071393"/>
    <w:rsid w:val="39241E0C"/>
    <w:rsid w:val="39296796"/>
    <w:rsid w:val="395064DF"/>
    <w:rsid w:val="396E2836"/>
    <w:rsid w:val="39710750"/>
    <w:rsid w:val="397B6AFE"/>
    <w:rsid w:val="39804C33"/>
    <w:rsid w:val="398C5B5D"/>
    <w:rsid w:val="398F3E96"/>
    <w:rsid w:val="399A1273"/>
    <w:rsid w:val="39BB4774"/>
    <w:rsid w:val="39C00147"/>
    <w:rsid w:val="39CB7D72"/>
    <w:rsid w:val="39CD2C90"/>
    <w:rsid w:val="39F24E42"/>
    <w:rsid w:val="3A20023D"/>
    <w:rsid w:val="3A393D6F"/>
    <w:rsid w:val="3A4D6A31"/>
    <w:rsid w:val="3A863DD4"/>
    <w:rsid w:val="3A8B3A9C"/>
    <w:rsid w:val="3A946B78"/>
    <w:rsid w:val="3A997DB2"/>
    <w:rsid w:val="3AA245B0"/>
    <w:rsid w:val="3AA46D84"/>
    <w:rsid w:val="3AB44FCB"/>
    <w:rsid w:val="3ADE5D00"/>
    <w:rsid w:val="3AE76162"/>
    <w:rsid w:val="3AF53122"/>
    <w:rsid w:val="3B086D94"/>
    <w:rsid w:val="3B1054A6"/>
    <w:rsid w:val="3B126FDC"/>
    <w:rsid w:val="3B1677D7"/>
    <w:rsid w:val="3B266277"/>
    <w:rsid w:val="3B3619B1"/>
    <w:rsid w:val="3B5033AE"/>
    <w:rsid w:val="3B65651A"/>
    <w:rsid w:val="3B6A4151"/>
    <w:rsid w:val="3B6F5061"/>
    <w:rsid w:val="3B7A49EC"/>
    <w:rsid w:val="3B823139"/>
    <w:rsid w:val="3B973EC5"/>
    <w:rsid w:val="3BB56F61"/>
    <w:rsid w:val="3BCD14C2"/>
    <w:rsid w:val="3BD04861"/>
    <w:rsid w:val="3BF03318"/>
    <w:rsid w:val="3BF8756F"/>
    <w:rsid w:val="3C316877"/>
    <w:rsid w:val="3C3626DA"/>
    <w:rsid w:val="3C3D0EC5"/>
    <w:rsid w:val="3C42296F"/>
    <w:rsid w:val="3C606969"/>
    <w:rsid w:val="3C665985"/>
    <w:rsid w:val="3C7124EA"/>
    <w:rsid w:val="3C7C2E9D"/>
    <w:rsid w:val="3C910DEF"/>
    <w:rsid w:val="3CAB5B34"/>
    <w:rsid w:val="3CB51EC6"/>
    <w:rsid w:val="3CCC6BFD"/>
    <w:rsid w:val="3CD26472"/>
    <w:rsid w:val="3CDF075F"/>
    <w:rsid w:val="3D120357"/>
    <w:rsid w:val="3D4A2260"/>
    <w:rsid w:val="3D4B185E"/>
    <w:rsid w:val="3D503436"/>
    <w:rsid w:val="3D7D5678"/>
    <w:rsid w:val="3D9819EC"/>
    <w:rsid w:val="3D9A0894"/>
    <w:rsid w:val="3DC043BD"/>
    <w:rsid w:val="3DC43178"/>
    <w:rsid w:val="3DC70464"/>
    <w:rsid w:val="3DCF2A28"/>
    <w:rsid w:val="3DE60603"/>
    <w:rsid w:val="3DEB081A"/>
    <w:rsid w:val="3E22450C"/>
    <w:rsid w:val="3E460821"/>
    <w:rsid w:val="3E511BCF"/>
    <w:rsid w:val="3E6B2B3A"/>
    <w:rsid w:val="3E773B01"/>
    <w:rsid w:val="3E916D75"/>
    <w:rsid w:val="3EB64439"/>
    <w:rsid w:val="3EB91D90"/>
    <w:rsid w:val="3ED240C6"/>
    <w:rsid w:val="3EE247A5"/>
    <w:rsid w:val="3EE61374"/>
    <w:rsid w:val="3EFF26C9"/>
    <w:rsid w:val="3F1209FF"/>
    <w:rsid w:val="3F1B7EFD"/>
    <w:rsid w:val="3F1D2E68"/>
    <w:rsid w:val="3F2D78C2"/>
    <w:rsid w:val="3F346FFA"/>
    <w:rsid w:val="3F4D42BF"/>
    <w:rsid w:val="3F7D5850"/>
    <w:rsid w:val="3F8802B3"/>
    <w:rsid w:val="3F9F5D2B"/>
    <w:rsid w:val="3FA9019D"/>
    <w:rsid w:val="3FA9752E"/>
    <w:rsid w:val="3FB6203F"/>
    <w:rsid w:val="3FCA0CC5"/>
    <w:rsid w:val="3FDF57CE"/>
    <w:rsid w:val="3FF74443"/>
    <w:rsid w:val="3FF87F61"/>
    <w:rsid w:val="401B1B4B"/>
    <w:rsid w:val="40347404"/>
    <w:rsid w:val="406C6ABC"/>
    <w:rsid w:val="40757FDE"/>
    <w:rsid w:val="409D2C4D"/>
    <w:rsid w:val="40BC288A"/>
    <w:rsid w:val="40E45963"/>
    <w:rsid w:val="40EF43BC"/>
    <w:rsid w:val="41364BA8"/>
    <w:rsid w:val="4161040C"/>
    <w:rsid w:val="41904DB5"/>
    <w:rsid w:val="41C66AFE"/>
    <w:rsid w:val="41F07733"/>
    <w:rsid w:val="41F36BA5"/>
    <w:rsid w:val="41FD6CE8"/>
    <w:rsid w:val="42145D58"/>
    <w:rsid w:val="421509CD"/>
    <w:rsid w:val="424409FD"/>
    <w:rsid w:val="424B2BBC"/>
    <w:rsid w:val="426B55F7"/>
    <w:rsid w:val="4278217F"/>
    <w:rsid w:val="427D5AB9"/>
    <w:rsid w:val="42876322"/>
    <w:rsid w:val="42B203F7"/>
    <w:rsid w:val="42B46C49"/>
    <w:rsid w:val="42B57568"/>
    <w:rsid w:val="42BA7DED"/>
    <w:rsid w:val="42C076D8"/>
    <w:rsid w:val="42DE4B2D"/>
    <w:rsid w:val="42E550A3"/>
    <w:rsid w:val="42E55347"/>
    <w:rsid w:val="42E87554"/>
    <w:rsid w:val="43203A1A"/>
    <w:rsid w:val="43265724"/>
    <w:rsid w:val="433F39B9"/>
    <w:rsid w:val="4355116A"/>
    <w:rsid w:val="43662835"/>
    <w:rsid w:val="437F2985"/>
    <w:rsid w:val="439B2693"/>
    <w:rsid w:val="43AE5EC5"/>
    <w:rsid w:val="43DA51DC"/>
    <w:rsid w:val="43DC6926"/>
    <w:rsid w:val="44097DFE"/>
    <w:rsid w:val="440B40D3"/>
    <w:rsid w:val="442176D3"/>
    <w:rsid w:val="442A274A"/>
    <w:rsid w:val="443B7459"/>
    <w:rsid w:val="44541A1C"/>
    <w:rsid w:val="445F1EC5"/>
    <w:rsid w:val="446C2212"/>
    <w:rsid w:val="447B05DF"/>
    <w:rsid w:val="449F2BFD"/>
    <w:rsid w:val="44AB7B36"/>
    <w:rsid w:val="44BD6308"/>
    <w:rsid w:val="45023A27"/>
    <w:rsid w:val="450D52DD"/>
    <w:rsid w:val="45164BDA"/>
    <w:rsid w:val="452B7FC1"/>
    <w:rsid w:val="453E65EB"/>
    <w:rsid w:val="4561692A"/>
    <w:rsid w:val="45802258"/>
    <w:rsid w:val="45861E01"/>
    <w:rsid w:val="45BF6696"/>
    <w:rsid w:val="45C425A2"/>
    <w:rsid w:val="45D26B37"/>
    <w:rsid w:val="45D774A0"/>
    <w:rsid w:val="45EB1459"/>
    <w:rsid w:val="460466D4"/>
    <w:rsid w:val="46076622"/>
    <w:rsid w:val="46201680"/>
    <w:rsid w:val="463B1B2F"/>
    <w:rsid w:val="463D0F8C"/>
    <w:rsid w:val="46482495"/>
    <w:rsid w:val="465129E1"/>
    <w:rsid w:val="466117F7"/>
    <w:rsid w:val="46637752"/>
    <w:rsid w:val="46732710"/>
    <w:rsid w:val="468065B8"/>
    <w:rsid w:val="46990E3A"/>
    <w:rsid w:val="469A4F1B"/>
    <w:rsid w:val="46A5142A"/>
    <w:rsid w:val="46E809C2"/>
    <w:rsid w:val="46F44D21"/>
    <w:rsid w:val="47172AFD"/>
    <w:rsid w:val="47251E14"/>
    <w:rsid w:val="473337B5"/>
    <w:rsid w:val="474B4CD2"/>
    <w:rsid w:val="47580029"/>
    <w:rsid w:val="4768588D"/>
    <w:rsid w:val="47753D0A"/>
    <w:rsid w:val="47754A44"/>
    <w:rsid w:val="477D55F7"/>
    <w:rsid w:val="47810CA0"/>
    <w:rsid w:val="47A25388"/>
    <w:rsid w:val="47A809CA"/>
    <w:rsid w:val="47B83C27"/>
    <w:rsid w:val="47D20DFD"/>
    <w:rsid w:val="47D2777A"/>
    <w:rsid w:val="47DF79CC"/>
    <w:rsid w:val="47E10471"/>
    <w:rsid w:val="47EC3B02"/>
    <w:rsid w:val="47F962FF"/>
    <w:rsid w:val="47FD34E6"/>
    <w:rsid w:val="480970BF"/>
    <w:rsid w:val="488C1CF1"/>
    <w:rsid w:val="48925B6A"/>
    <w:rsid w:val="48B165B2"/>
    <w:rsid w:val="48CE00A0"/>
    <w:rsid w:val="48DD559E"/>
    <w:rsid w:val="48DE02F7"/>
    <w:rsid w:val="48E449AD"/>
    <w:rsid w:val="48E61977"/>
    <w:rsid w:val="48EA0B08"/>
    <w:rsid w:val="48EC47E8"/>
    <w:rsid w:val="49040EFD"/>
    <w:rsid w:val="491356E8"/>
    <w:rsid w:val="49227C6C"/>
    <w:rsid w:val="49246201"/>
    <w:rsid w:val="492530D3"/>
    <w:rsid w:val="49475E53"/>
    <w:rsid w:val="494E39D2"/>
    <w:rsid w:val="495C14ED"/>
    <w:rsid w:val="49657D08"/>
    <w:rsid w:val="49844308"/>
    <w:rsid w:val="498F3222"/>
    <w:rsid w:val="499923B0"/>
    <w:rsid w:val="499E2728"/>
    <w:rsid w:val="49C0183E"/>
    <w:rsid w:val="49CB7CB5"/>
    <w:rsid w:val="49CF6068"/>
    <w:rsid w:val="49D96A8D"/>
    <w:rsid w:val="49DC7682"/>
    <w:rsid w:val="49E32537"/>
    <w:rsid w:val="4A0B0A6E"/>
    <w:rsid w:val="4A170813"/>
    <w:rsid w:val="4A1C692A"/>
    <w:rsid w:val="4A2159B7"/>
    <w:rsid w:val="4A370EF9"/>
    <w:rsid w:val="4A4470DF"/>
    <w:rsid w:val="4A700232"/>
    <w:rsid w:val="4A8B35DA"/>
    <w:rsid w:val="4A9F1ED1"/>
    <w:rsid w:val="4AA25249"/>
    <w:rsid w:val="4AB25BDB"/>
    <w:rsid w:val="4AC97741"/>
    <w:rsid w:val="4ACF475D"/>
    <w:rsid w:val="4AD00C4D"/>
    <w:rsid w:val="4ADC4846"/>
    <w:rsid w:val="4AF34FC9"/>
    <w:rsid w:val="4AFC2462"/>
    <w:rsid w:val="4B0B1B68"/>
    <w:rsid w:val="4B3005D5"/>
    <w:rsid w:val="4B3B45FA"/>
    <w:rsid w:val="4B47466C"/>
    <w:rsid w:val="4B62279F"/>
    <w:rsid w:val="4B7C01B8"/>
    <w:rsid w:val="4B7D1985"/>
    <w:rsid w:val="4B9F66E9"/>
    <w:rsid w:val="4BA16771"/>
    <w:rsid w:val="4BA6697F"/>
    <w:rsid w:val="4BAB28D7"/>
    <w:rsid w:val="4BC01C75"/>
    <w:rsid w:val="4BD25C27"/>
    <w:rsid w:val="4BD55F1B"/>
    <w:rsid w:val="4BE02CD1"/>
    <w:rsid w:val="4BF23E0D"/>
    <w:rsid w:val="4BF84948"/>
    <w:rsid w:val="4BFC3956"/>
    <w:rsid w:val="4C002513"/>
    <w:rsid w:val="4C0F3639"/>
    <w:rsid w:val="4C344E04"/>
    <w:rsid w:val="4C4628D5"/>
    <w:rsid w:val="4C6016BA"/>
    <w:rsid w:val="4C630A56"/>
    <w:rsid w:val="4C631B32"/>
    <w:rsid w:val="4C7C510F"/>
    <w:rsid w:val="4C7E49CC"/>
    <w:rsid w:val="4C8C19B0"/>
    <w:rsid w:val="4C942B66"/>
    <w:rsid w:val="4CA96BBE"/>
    <w:rsid w:val="4CAB34D5"/>
    <w:rsid w:val="4CBA5442"/>
    <w:rsid w:val="4CCE57F2"/>
    <w:rsid w:val="4CD602AE"/>
    <w:rsid w:val="4CE22E0D"/>
    <w:rsid w:val="4D116CB1"/>
    <w:rsid w:val="4D203066"/>
    <w:rsid w:val="4D230039"/>
    <w:rsid w:val="4D4A16FD"/>
    <w:rsid w:val="4D535AAB"/>
    <w:rsid w:val="4D59650C"/>
    <w:rsid w:val="4D5A0E22"/>
    <w:rsid w:val="4D5B4FE2"/>
    <w:rsid w:val="4D935419"/>
    <w:rsid w:val="4D964B4C"/>
    <w:rsid w:val="4D9E107D"/>
    <w:rsid w:val="4DB909F5"/>
    <w:rsid w:val="4DBA1E63"/>
    <w:rsid w:val="4DBD634A"/>
    <w:rsid w:val="4DD4215F"/>
    <w:rsid w:val="4DE53FB6"/>
    <w:rsid w:val="4E0B1124"/>
    <w:rsid w:val="4E132E30"/>
    <w:rsid w:val="4E224D02"/>
    <w:rsid w:val="4E2D5599"/>
    <w:rsid w:val="4E365ABE"/>
    <w:rsid w:val="4E5D25A0"/>
    <w:rsid w:val="4E6F33C8"/>
    <w:rsid w:val="4E8264C4"/>
    <w:rsid w:val="4E8973FE"/>
    <w:rsid w:val="4E8C4367"/>
    <w:rsid w:val="4EBA5A13"/>
    <w:rsid w:val="4EC97C28"/>
    <w:rsid w:val="4ED816E8"/>
    <w:rsid w:val="4EDB0096"/>
    <w:rsid w:val="4EE720B2"/>
    <w:rsid w:val="4F0406E2"/>
    <w:rsid w:val="4F0B3DBB"/>
    <w:rsid w:val="4F2139C9"/>
    <w:rsid w:val="4F346B4E"/>
    <w:rsid w:val="4F3E7486"/>
    <w:rsid w:val="4F577508"/>
    <w:rsid w:val="4F826196"/>
    <w:rsid w:val="4F874E46"/>
    <w:rsid w:val="4F885C29"/>
    <w:rsid w:val="4F903A1E"/>
    <w:rsid w:val="4F9474E3"/>
    <w:rsid w:val="4FB44907"/>
    <w:rsid w:val="4FC658D2"/>
    <w:rsid w:val="4FD073E6"/>
    <w:rsid w:val="4FD82C3A"/>
    <w:rsid w:val="4FDA1C26"/>
    <w:rsid w:val="50105182"/>
    <w:rsid w:val="50354460"/>
    <w:rsid w:val="5035649F"/>
    <w:rsid w:val="50467B39"/>
    <w:rsid w:val="504707AF"/>
    <w:rsid w:val="50522D80"/>
    <w:rsid w:val="506E44E3"/>
    <w:rsid w:val="508B325F"/>
    <w:rsid w:val="50912B1A"/>
    <w:rsid w:val="50B0501C"/>
    <w:rsid w:val="50B64AB9"/>
    <w:rsid w:val="50B83C32"/>
    <w:rsid w:val="50EA3419"/>
    <w:rsid w:val="50F54986"/>
    <w:rsid w:val="51033F75"/>
    <w:rsid w:val="510A1BB7"/>
    <w:rsid w:val="51167448"/>
    <w:rsid w:val="511C11B6"/>
    <w:rsid w:val="512D593B"/>
    <w:rsid w:val="513127EA"/>
    <w:rsid w:val="513D6C78"/>
    <w:rsid w:val="51547C33"/>
    <w:rsid w:val="515B2182"/>
    <w:rsid w:val="5165024C"/>
    <w:rsid w:val="518B6EC4"/>
    <w:rsid w:val="51974F91"/>
    <w:rsid w:val="51B568CF"/>
    <w:rsid w:val="51C51C37"/>
    <w:rsid w:val="51DD2440"/>
    <w:rsid w:val="51E967D6"/>
    <w:rsid w:val="51EA41BC"/>
    <w:rsid w:val="522A6784"/>
    <w:rsid w:val="523772D5"/>
    <w:rsid w:val="523C78EA"/>
    <w:rsid w:val="523E4822"/>
    <w:rsid w:val="52475F25"/>
    <w:rsid w:val="52484BF7"/>
    <w:rsid w:val="528334F9"/>
    <w:rsid w:val="52976E11"/>
    <w:rsid w:val="52E60377"/>
    <w:rsid w:val="52EE5B00"/>
    <w:rsid w:val="52F25B5F"/>
    <w:rsid w:val="531757A9"/>
    <w:rsid w:val="531F2B41"/>
    <w:rsid w:val="53215615"/>
    <w:rsid w:val="53337ED9"/>
    <w:rsid w:val="533E4314"/>
    <w:rsid w:val="534126AE"/>
    <w:rsid w:val="539B4369"/>
    <w:rsid w:val="53AD303C"/>
    <w:rsid w:val="53D644E0"/>
    <w:rsid w:val="53DF3AAF"/>
    <w:rsid w:val="53E54DA4"/>
    <w:rsid w:val="53F6607E"/>
    <w:rsid w:val="54053A2D"/>
    <w:rsid w:val="54182B4A"/>
    <w:rsid w:val="5418420B"/>
    <w:rsid w:val="54195449"/>
    <w:rsid w:val="544E7CB8"/>
    <w:rsid w:val="5456535F"/>
    <w:rsid w:val="545D1507"/>
    <w:rsid w:val="54687847"/>
    <w:rsid w:val="546A6C3B"/>
    <w:rsid w:val="54713BA4"/>
    <w:rsid w:val="547F1948"/>
    <w:rsid w:val="549211F2"/>
    <w:rsid w:val="549D6BD1"/>
    <w:rsid w:val="54AA0649"/>
    <w:rsid w:val="54BE0389"/>
    <w:rsid w:val="54C03300"/>
    <w:rsid w:val="54DE5049"/>
    <w:rsid w:val="54EF70FA"/>
    <w:rsid w:val="54F7317C"/>
    <w:rsid w:val="54FC2265"/>
    <w:rsid w:val="553F2489"/>
    <w:rsid w:val="55412D4E"/>
    <w:rsid w:val="55566387"/>
    <w:rsid w:val="55602E5E"/>
    <w:rsid w:val="556970AD"/>
    <w:rsid w:val="556B1B2D"/>
    <w:rsid w:val="557E5AF0"/>
    <w:rsid w:val="55803043"/>
    <w:rsid w:val="55AC65A1"/>
    <w:rsid w:val="55B3343A"/>
    <w:rsid w:val="55CB31C1"/>
    <w:rsid w:val="55DB4393"/>
    <w:rsid w:val="55E42A8D"/>
    <w:rsid w:val="55ED2C62"/>
    <w:rsid w:val="55FB7629"/>
    <w:rsid w:val="56025301"/>
    <w:rsid w:val="569E63B5"/>
    <w:rsid w:val="56DF2C4C"/>
    <w:rsid w:val="56F5333C"/>
    <w:rsid w:val="56F557BB"/>
    <w:rsid w:val="57090270"/>
    <w:rsid w:val="571242A4"/>
    <w:rsid w:val="5714146D"/>
    <w:rsid w:val="571A3F1C"/>
    <w:rsid w:val="57257C75"/>
    <w:rsid w:val="5740311B"/>
    <w:rsid w:val="574F2FC9"/>
    <w:rsid w:val="5754362B"/>
    <w:rsid w:val="577C7F3E"/>
    <w:rsid w:val="57901B9D"/>
    <w:rsid w:val="579B7DDA"/>
    <w:rsid w:val="579F7738"/>
    <w:rsid w:val="57CB18E1"/>
    <w:rsid w:val="57D12808"/>
    <w:rsid w:val="57EB59BC"/>
    <w:rsid w:val="58097A5B"/>
    <w:rsid w:val="585D3214"/>
    <w:rsid w:val="586E26C0"/>
    <w:rsid w:val="5872081E"/>
    <w:rsid w:val="58A76595"/>
    <w:rsid w:val="58BD716F"/>
    <w:rsid w:val="58C60C64"/>
    <w:rsid w:val="58E9487F"/>
    <w:rsid w:val="58FD30FD"/>
    <w:rsid w:val="5900399B"/>
    <w:rsid w:val="59057319"/>
    <w:rsid w:val="59316C4D"/>
    <w:rsid w:val="598320C4"/>
    <w:rsid w:val="59915338"/>
    <w:rsid w:val="599746E7"/>
    <w:rsid w:val="599D692C"/>
    <w:rsid w:val="59C406AC"/>
    <w:rsid w:val="59C769E2"/>
    <w:rsid w:val="59DA02DD"/>
    <w:rsid w:val="59F25B54"/>
    <w:rsid w:val="59FE049C"/>
    <w:rsid w:val="5A073B46"/>
    <w:rsid w:val="5A1A6FA6"/>
    <w:rsid w:val="5A1D575E"/>
    <w:rsid w:val="5A337D8D"/>
    <w:rsid w:val="5A344F87"/>
    <w:rsid w:val="5A6227EF"/>
    <w:rsid w:val="5A673604"/>
    <w:rsid w:val="5A684CDE"/>
    <w:rsid w:val="5A6906C8"/>
    <w:rsid w:val="5A6C5337"/>
    <w:rsid w:val="5A7418A0"/>
    <w:rsid w:val="5A862049"/>
    <w:rsid w:val="5A913D5E"/>
    <w:rsid w:val="5A9A158E"/>
    <w:rsid w:val="5A9A2E24"/>
    <w:rsid w:val="5AA417ED"/>
    <w:rsid w:val="5AA95925"/>
    <w:rsid w:val="5AFE0602"/>
    <w:rsid w:val="5B040173"/>
    <w:rsid w:val="5B113A23"/>
    <w:rsid w:val="5B231A19"/>
    <w:rsid w:val="5B480C43"/>
    <w:rsid w:val="5B5A6BA3"/>
    <w:rsid w:val="5B5F716F"/>
    <w:rsid w:val="5B626C5A"/>
    <w:rsid w:val="5B647017"/>
    <w:rsid w:val="5B7E6B60"/>
    <w:rsid w:val="5B8C738F"/>
    <w:rsid w:val="5B980502"/>
    <w:rsid w:val="5BA36D63"/>
    <w:rsid w:val="5BB0170A"/>
    <w:rsid w:val="5BCC2656"/>
    <w:rsid w:val="5BEB25B0"/>
    <w:rsid w:val="5C1C17F6"/>
    <w:rsid w:val="5C261133"/>
    <w:rsid w:val="5C2E1C31"/>
    <w:rsid w:val="5C3520C7"/>
    <w:rsid w:val="5C592412"/>
    <w:rsid w:val="5C612921"/>
    <w:rsid w:val="5C9064BA"/>
    <w:rsid w:val="5C9C15AC"/>
    <w:rsid w:val="5CA91A8F"/>
    <w:rsid w:val="5CAB1865"/>
    <w:rsid w:val="5CB63187"/>
    <w:rsid w:val="5CD24205"/>
    <w:rsid w:val="5CD548DE"/>
    <w:rsid w:val="5CDC653B"/>
    <w:rsid w:val="5CDE2CF6"/>
    <w:rsid w:val="5D061058"/>
    <w:rsid w:val="5D0A7D34"/>
    <w:rsid w:val="5D1A2285"/>
    <w:rsid w:val="5D2B6677"/>
    <w:rsid w:val="5D57668C"/>
    <w:rsid w:val="5D6A2770"/>
    <w:rsid w:val="5D81001B"/>
    <w:rsid w:val="5D973B18"/>
    <w:rsid w:val="5DA31247"/>
    <w:rsid w:val="5DAA147C"/>
    <w:rsid w:val="5DC7540F"/>
    <w:rsid w:val="5DD35A3C"/>
    <w:rsid w:val="5DD924A6"/>
    <w:rsid w:val="5DD9794C"/>
    <w:rsid w:val="5DDE672B"/>
    <w:rsid w:val="5DEB1D44"/>
    <w:rsid w:val="5DF5704A"/>
    <w:rsid w:val="5DFC2702"/>
    <w:rsid w:val="5E0F0A24"/>
    <w:rsid w:val="5E1E7EA8"/>
    <w:rsid w:val="5E343B49"/>
    <w:rsid w:val="5E3C10D2"/>
    <w:rsid w:val="5E3E0A6C"/>
    <w:rsid w:val="5E586359"/>
    <w:rsid w:val="5E5E6B88"/>
    <w:rsid w:val="5E600B35"/>
    <w:rsid w:val="5E6D364D"/>
    <w:rsid w:val="5E870104"/>
    <w:rsid w:val="5E8A59A4"/>
    <w:rsid w:val="5E8C469E"/>
    <w:rsid w:val="5EC87472"/>
    <w:rsid w:val="5ECE092A"/>
    <w:rsid w:val="5ED50E2A"/>
    <w:rsid w:val="5ED53E03"/>
    <w:rsid w:val="5EDD46AE"/>
    <w:rsid w:val="5EF04797"/>
    <w:rsid w:val="5EF94108"/>
    <w:rsid w:val="5F173990"/>
    <w:rsid w:val="5F1905E1"/>
    <w:rsid w:val="5F202A23"/>
    <w:rsid w:val="5F321BD9"/>
    <w:rsid w:val="5F4C10E1"/>
    <w:rsid w:val="5F53664D"/>
    <w:rsid w:val="5F563EF8"/>
    <w:rsid w:val="5F8D3FB1"/>
    <w:rsid w:val="5F9263A5"/>
    <w:rsid w:val="5F932887"/>
    <w:rsid w:val="5FAF13DF"/>
    <w:rsid w:val="5FC13A39"/>
    <w:rsid w:val="5FC53214"/>
    <w:rsid w:val="5FCA32F3"/>
    <w:rsid w:val="5FD421AB"/>
    <w:rsid w:val="5FDF6025"/>
    <w:rsid w:val="5FE7536D"/>
    <w:rsid w:val="60015514"/>
    <w:rsid w:val="60050040"/>
    <w:rsid w:val="600B55E1"/>
    <w:rsid w:val="601210E4"/>
    <w:rsid w:val="60200088"/>
    <w:rsid w:val="603E2238"/>
    <w:rsid w:val="6053209C"/>
    <w:rsid w:val="605541FC"/>
    <w:rsid w:val="605A0763"/>
    <w:rsid w:val="6062102B"/>
    <w:rsid w:val="607E2335"/>
    <w:rsid w:val="60907551"/>
    <w:rsid w:val="60CE1239"/>
    <w:rsid w:val="60D2218A"/>
    <w:rsid w:val="60D23B3C"/>
    <w:rsid w:val="60F06DAF"/>
    <w:rsid w:val="60F64A91"/>
    <w:rsid w:val="61007831"/>
    <w:rsid w:val="610A4A44"/>
    <w:rsid w:val="611A2B34"/>
    <w:rsid w:val="611B3D87"/>
    <w:rsid w:val="613D752F"/>
    <w:rsid w:val="616367FC"/>
    <w:rsid w:val="616B3597"/>
    <w:rsid w:val="61797682"/>
    <w:rsid w:val="61995BCF"/>
    <w:rsid w:val="619F0BDB"/>
    <w:rsid w:val="61AC145B"/>
    <w:rsid w:val="61B13532"/>
    <w:rsid w:val="61CA7831"/>
    <w:rsid w:val="61CC2E32"/>
    <w:rsid w:val="61E549D9"/>
    <w:rsid w:val="6206698B"/>
    <w:rsid w:val="62162653"/>
    <w:rsid w:val="6239339C"/>
    <w:rsid w:val="623C7AA8"/>
    <w:rsid w:val="62433AF1"/>
    <w:rsid w:val="624E26BF"/>
    <w:rsid w:val="62834E7E"/>
    <w:rsid w:val="628E2C1C"/>
    <w:rsid w:val="62983D40"/>
    <w:rsid w:val="6298663D"/>
    <w:rsid w:val="62AD7200"/>
    <w:rsid w:val="62B47D1B"/>
    <w:rsid w:val="62F157A7"/>
    <w:rsid w:val="630764E8"/>
    <w:rsid w:val="631473DD"/>
    <w:rsid w:val="63192426"/>
    <w:rsid w:val="63214FB5"/>
    <w:rsid w:val="636330EA"/>
    <w:rsid w:val="636460C6"/>
    <w:rsid w:val="63736829"/>
    <w:rsid w:val="639F5271"/>
    <w:rsid w:val="63A74DD2"/>
    <w:rsid w:val="63A75D98"/>
    <w:rsid w:val="63B76B7E"/>
    <w:rsid w:val="63B82318"/>
    <w:rsid w:val="63BD078B"/>
    <w:rsid w:val="63C50744"/>
    <w:rsid w:val="63D7266B"/>
    <w:rsid w:val="63E462D9"/>
    <w:rsid w:val="63E51883"/>
    <w:rsid w:val="63E86719"/>
    <w:rsid w:val="63F247FB"/>
    <w:rsid w:val="64013B2C"/>
    <w:rsid w:val="640A7A63"/>
    <w:rsid w:val="640F3E53"/>
    <w:rsid w:val="64794946"/>
    <w:rsid w:val="647E3B26"/>
    <w:rsid w:val="64834270"/>
    <w:rsid w:val="64B4728A"/>
    <w:rsid w:val="64BB27D8"/>
    <w:rsid w:val="64DA5FF6"/>
    <w:rsid w:val="64DE6688"/>
    <w:rsid w:val="64E35C67"/>
    <w:rsid w:val="64E379CE"/>
    <w:rsid w:val="64E56924"/>
    <w:rsid w:val="64E72628"/>
    <w:rsid w:val="650C6C37"/>
    <w:rsid w:val="650D0E9E"/>
    <w:rsid w:val="651127F4"/>
    <w:rsid w:val="651A345B"/>
    <w:rsid w:val="652C3A61"/>
    <w:rsid w:val="6531462C"/>
    <w:rsid w:val="653C3EBC"/>
    <w:rsid w:val="65405599"/>
    <w:rsid w:val="654062A2"/>
    <w:rsid w:val="65454A01"/>
    <w:rsid w:val="65497A27"/>
    <w:rsid w:val="655A6E50"/>
    <w:rsid w:val="658B155C"/>
    <w:rsid w:val="65927181"/>
    <w:rsid w:val="659401BF"/>
    <w:rsid w:val="659A0B7C"/>
    <w:rsid w:val="65B75D62"/>
    <w:rsid w:val="65C151A4"/>
    <w:rsid w:val="65C747DE"/>
    <w:rsid w:val="65D649D4"/>
    <w:rsid w:val="65E543F0"/>
    <w:rsid w:val="65ED0818"/>
    <w:rsid w:val="66007AE5"/>
    <w:rsid w:val="66157566"/>
    <w:rsid w:val="661D08BC"/>
    <w:rsid w:val="66363426"/>
    <w:rsid w:val="66547655"/>
    <w:rsid w:val="6685073C"/>
    <w:rsid w:val="668C52C5"/>
    <w:rsid w:val="668E382B"/>
    <w:rsid w:val="66A82819"/>
    <w:rsid w:val="66C161B9"/>
    <w:rsid w:val="66CE0FF3"/>
    <w:rsid w:val="66D05031"/>
    <w:rsid w:val="66DF361D"/>
    <w:rsid w:val="66E313E7"/>
    <w:rsid w:val="66E44415"/>
    <w:rsid w:val="66F2000F"/>
    <w:rsid w:val="670968C0"/>
    <w:rsid w:val="673221A9"/>
    <w:rsid w:val="673D73E9"/>
    <w:rsid w:val="67413244"/>
    <w:rsid w:val="6771728B"/>
    <w:rsid w:val="67825F23"/>
    <w:rsid w:val="678B6FF2"/>
    <w:rsid w:val="679A1C49"/>
    <w:rsid w:val="679F6BD8"/>
    <w:rsid w:val="67AE1B57"/>
    <w:rsid w:val="67B909C8"/>
    <w:rsid w:val="67C75A90"/>
    <w:rsid w:val="67C8229B"/>
    <w:rsid w:val="67E5469C"/>
    <w:rsid w:val="67F174EF"/>
    <w:rsid w:val="67FF01AE"/>
    <w:rsid w:val="6808251A"/>
    <w:rsid w:val="681479B1"/>
    <w:rsid w:val="6819622A"/>
    <w:rsid w:val="682F6B84"/>
    <w:rsid w:val="683F1281"/>
    <w:rsid w:val="6844765C"/>
    <w:rsid w:val="68454ACF"/>
    <w:rsid w:val="684F05FD"/>
    <w:rsid w:val="68614505"/>
    <w:rsid w:val="6869188C"/>
    <w:rsid w:val="68711A07"/>
    <w:rsid w:val="68762CD6"/>
    <w:rsid w:val="687F3389"/>
    <w:rsid w:val="688566E0"/>
    <w:rsid w:val="68A54A78"/>
    <w:rsid w:val="68B2783A"/>
    <w:rsid w:val="68B55582"/>
    <w:rsid w:val="68B96420"/>
    <w:rsid w:val="68C32DC2"/>
    <w:rsid w:val="68C83C35"/>
    <w:rsid w:val="68CB0B37"/>
    <w:rsid w:val="68F52465"/>
    <w:rsid w:val="691A6A37"/>
    <w:rsid w:val="691D6260"/>
    <w:rsid w:val="69255242"/>
    <w:rsid w:val="693F59DA"/>
    <w:rsid w:val="694013F1"/>
    <w:rsid w:val="69835C5D"/>
    <w:rsid w:val="69866DDF"/>
    <w:rsid w:val="69950B76"/>
    <w:rsid w:val="69AA0282"/>
    <w:rsid w:val="69CC5131"/>
    <w:rsid w:val="69FC0251"/>
    <w:rsid w:val="6A003FCC"/>
    <w:rsid w:val="6A1341A6"/>
    <w:rsid w:val="6A2160C7"/>
    <w:rsid w:val="6A4B268B"/>
    <w:rsid w:val="6A533C93"/>
    <w:rsid w:val="6A690E30"/>
    <w:rsid w:val="6A7824F2"/>
    <w:rsid w:val="6A8B593F"/>
    <w:rsid w:val="6AA7594F"/>
    <w:rsid w:val="6AAF70DA"/>
    <w:rsid w:val="6AEF415B"/>
    <w:rsid w:val="6B040D91"/>
    <w:rsid w:val="6B053F59"/>
    <w:rsid w:val="6B0F2027"/>
    <w:rsid w:val="6B100078"/>
    <w:rsid w:val="6B1A7D3F"/>
    <w:rsid w:val="6B42766E"/>
    <w:rsid w:val="6B5B770C"/>
    <w:rsid w:val="6B6C3876"/>
    <w:rsid w:val="6B745436"/>
    <w:rsid w:val="6B960D38"/>
    <w:rsid w:val="6BAA05F5"/>
    <w:rsid w:val="6BB36B22"/>
    <w:rsid w:val="6BC872D5"/>
    <w:rsid w:val="6BCD55FC"/>
    <w:rsid w:val="6BD01198"/>
    <w:rsid w:val="6BDC30CD"/>
    <w:rsid w:val="6BF13B5F"/>
    <w:rsid w:val="6BF5249B"/>
    <w:rsid w:val="6BFD5BF0"/>
    <w:rsid w:val="6BFF5552"/>
    <w:rsid w:val="6C081FF4"/>
    <w:rsid w:val="6C1967B7"/>
    <w:rsid w:val="6C1A6ECF"/>
    <w:rsid w:val="6C1D6990"/>
    <w:rsid w:val="6C20785D"/>
    <w:rsid w:val="6C2120C5"/>
    <w:rsid w:val="6C2767F3"/>
    <w:rsid w:val="6C430BEE"/>
    <w:rsid w:val="6C4D7E72"/>
    <w:rsid w:val="6C5E55B7"/>
    <w:rsid w:val="6C720DF8"/>
    <w:rsid w:val="6C7943B3"/>
    <w:rsid w:val="6C945D99"/>
    <w:rsid w:val="6CA264FD"/>
    <w:rsid w:val="6CB23946"/>
    <w:rsid w:val="6CB823FF"/>
    <w:rsid w:val="6CF46688"/>
    <w:rsid w:val="6D097C43"/>
    <w:rsid w:val="6D0A6991"/>
    <w:rsid w:val="6D1F64C1"/>
    <w:rsid w:val="6D3319E4"/>
    <w:rsid w:val="6D3E67FD"/>
    <w:rsid w:val="6D5723C6"/>
    <w:rsid w:val="6D714C2F"/>
    <w:rsid w:val="6D7B4E62"/>
    <w:rsid w:val="6D80547C"/>
    <w:rsid w:val="6D910297"/>
    <w:rsid w:val="6DA37AD0"/>
    <w:rsid w:val="6DBF46B4"/>
    <w:rsid w:val="6DCB4099"/>
    <w:rsid w:val="6DE26A4A"/>
    <w:rsid w:val="6DF870F4"/>
    <w:rsid w:val="6E031EEE"/>
    <w:rsid w:val="6E29671F"/>
    <w:rsid w:val="6E296A83"/>
    <w:rsid w:val="6E5E178B"/>
    <w:rsid w:val="6E61340F"/>
    <w:rsid w:val="6E712689"/>
    <w:rsid w:val="6E8166F8"/>
    <w:rsid w:val="6E9460CC"/>
    <w:rsid w:val="6EB25779"/>
    <w:rsid w:val="6EE22D8D"/>
    <w:rsid w:val="6F042D9A"/>
    <w:rsid w:val="6F097F0C"/>
    <w:rsid w:val="6F187FCC"/>
    <w:rsid w:val="6F21267D"/>
    <w:rsid w:val="6F2A4C99"/>
    <w:rsid w:val="6F494411"/>
    <w:rsid w:val="6F706488"/>
    <w:rsid w:val="6F864419"/>
    <w:rsid w:val="6F9A0A4E"/>
    <w:rsid w:val="6F9F3B93"/>
    <w:rsid w:val="6FAA31A5"/>
    <w:rsid w:val="6FAB60D1"/>
    <w:rsid w:val="6FBA7D6F"/>
    <w:rsid w:val="6FC82BAB"/>
    <w:rsid w:val="6FD8438B"/>
    <w:rsid w:val="6FE4061C"/>
    <w:rsid w:val="6FEE1FC2"/>
    <w:rsid w:val="7007584D"/>
    <w:rsid w:val="700E18FD"/>
    <w:rsid w:val="70195756"/>
    <w:rsid w:val="701A67DB"/>
    <w:rsid w:val="702E3671"/>
    <w:rsid w:val="70307767"/>
    <w:rsid w:val="704F7587"/>
    <w:rsid w:val="70520D12"/>
    <w:rsid w:val="705950B1"/>
    <w:rsid w:val="705F4520"/>
    <w:rsid w:val="706B6141"/>
    <w:rsid w:val="70843B92"/>
    <w:rsid w:val="70894B04"/>
    <w:rsid w:val="708B41A3"/>
    <w:rsid w:val="709B17C4"/>
    <w:rsid w:val="70C4713B"/>
    <w:rsid w:val="70CF5412"/>
    <w:rsid w:val="70D80645"/>
    <w:rsid w:val="70DB54BB"/>
    <w:rsid w:val="70FB289D"/>
    <w:rsid w:val="70FE1CBD"/>
    <w:rsid w:val="710D2756"/>
    <w:rsid w:val="7145768E"/>
    <w:rsid w:val="714F4AB8"/>
    <w:rsid w:val="7176007C"/>
    <w:rsid w:val="718A2925"/>
    <w:rsid w:val="71913B60"/>
    <w:rsid w:val="71BD2788"/>
    <w:rsid w:val="71D475BB"/>
    <w:rsid w:val="71D700AE"/>
    <w:rsid w:val="71D87913"/>
    <w:rsid w:val="72093A66"/>
    <w:rsid w:val="720E6413"/>
    <w:rsid w:val="72163E14"/>
    <w:rsid w:val="721758A2"/>
    <w:rsid w:val="725876AB"/>
    <w:rsid w:val="728B4FF9"/>
    <w:rsid w:val="728D75D9"/>
    <w:rsid w:val="729C4B0E"/>
    <w:rsid w:val="72AB6324"/>
    <w:rsid w:val="72B44767"/>
    <w:rsid w:val="72C97089"/>
    <w:rsid w:val="72CA01D2"/>
    <w:rsid w:val="72CE350E"/>
    <w:rsid w:val="72D358AC"/>
    <w:rsid w:val="72D51F88"/>
    <w:rsid w:val="72F31797"/>
    <w:rsid w:val="730A7FC1"/>
    <w:rsid w:val="7323451A"/>
    <w:rsid w:val="7328051D"/>
    <w:rsid w:val="732B2379"/>
    <w:rsid w:val="7331020D"/>
    <w:rsid w:val="735E0360"/>
    <w:rsid w:val="73763F76"/>
    <w:rsid w:val="737A5234"/>
    <w:rsid w:val="73822B13"/>
    <w:rsid w:val="738515EB"/>
    <w:rsid w:val="739F737D"/>
    <w:rsid w:val="73BF128A"/>
    <w:rsid w:val="73C63085"/>
    <w:rsid w:val="73D22AFE"/>
    <w:rsid w:val="73D62490"/>
    <w:rsid w:val="73DA455B"/>
    <w:rsid w:val="73E4578C"/>
    <w:rsid w:val="73E876A4"/>
    <w:rsid w:val="73EE425A"/>
    <w:rsid w:val="74586881"/>
    <w:rsid w:val="74655C9D"/>
    <w:rsid w:val="747300FF"/>
    <w:rsid w:val="74765EE7"/>
    <w:rsid w:val="747C447A"/>
    <w:rsid w:val="748F138F"/>
    <w:rsid w:val="74A8443E"/>
    <w:rsid w:val="74C12AEC"/>
    <w:rsid w:val="74C83543"/>
    <w:rsid w:val="74E615D2"/>
    <w:rsid w:val="74F9609C"/>
    <w:rsid w:val="754465F5"/>
    <w:rsid w:val="75661124"/>
    <w:rsid w:val="75701549"/>
    <w:rsid w:val="75726BFF"/>
    <w:rsid w:val="75865716"/>
    <w:rsid w:val="758E3935"/>
    <w:rsid w:val="759C7327"/>
    <w:rsid w:val="75B96E2C"/>
    <w:rsid w:val="75CE282F"/>
    <w:rsid w:val="75D75A58"/>
    <w:rsid w:val="75E03441"/>
    <w:rsid w:val="75E62515"/>
    <w:rsid w:val="75EE534D"/>
    <w:rsid w:val="75EF5498"/>
    <w:rsid w:val="75F00BAD"/>
    <w:rsid w:val="75F679C2"/>
    <w:rsid w:val="75F832BA"/>
    <w:rsid w:val="761B13B9"/>
    <w:rsid w:val="76284E63"/>
    <w:rsid w:val="76463767"/>
    <w:rsid w:val="76521D41"/>
    <w:rsid w:val="765446D1"/>
    <w:rsid w:val="76555DBE"/>
    <w:rsid w:val="7674395E"/>
    <w:rsid w:val="76797D11"/>
    <w:rsid w:val="767D353B"/>
    <w:rsid w:val="76A23A2C"/>
    <w:rsid w:val="76A52E04"/>
    <w:rsid w:val="76C324AF"/>
    <w:rsid w:val="76CD16FF"/>
    <w:rsid w:val="76D65FA1"/>
    <w:rsid w:val="76D70A97"/>
    <w:rsid w:val="76E37B53"/>
    <w:rsid w:val="76FF78C2"/>
    <w:rsid w:val="7700295D"/>
    <w:rsid w:val="77042F11"/>
    <w:rsid w:val="77103D0A"/>
    <w:rsid w:val="77157D91"/>
    <w:rsid w:val="77167062"/>
    <w:rsid w:val="771B6935"/>
    <w:rsid w:val="77200227"/>
    <w:rsid w:val="772A6DA2"/>
    <w:rsid w:val="773B6F9F"/>
    <w:rsid w:val="77425E59"/>
    <w:rsid w:val="77503D33"/>
    <w:rsid w:val="7753161B"/>
    <w:rsid w:val="776A3ED9"/>
    <w:rsid w:val="77850256"/>
    <w:rsid w:val="779E347F"/>
    <w:rsid w:val="77D100A6"/>
    <w:rsid w:val="77D432E0"/>
    <w:rsid w:val="77E54FD4"/>
    <w:rsid w:val="77E56AFC"/>
    <w:rsid w:val="77E67B12"/>
    <w:rsid w:val="77F446CA"/>
    <w:rsid w:val="77FA64C6"/>
    <w:rsid w:val="77FB200F"/>
    <w:rsid w:val="77FC3498"/>
    <w:rsid w:val="780E1003"/>
    <w:rsid w:val="7814271F"/>
    <w:rsid w:val="7818475F"/>
    <w:rsid w:val="7831490C"/>
    <w:rsid w:val="78325316"/>
    <w:rsid w:val="78405629"/>
    <w:rsid w:val="78406380"/>
    <w:rsid w:val="78530BDC"/>
    <w:rsid w:val="78541F99"/>
    <w:rsid w:val="785E43D6"/>
    <w:rsid w:val="786B1696"/>
    <w:rsid w:val="787F7EFB"/>
    <w:rsid w:val="788D30CB"/>
    <w:rsid w:val="78A90AC7"/>
    <w:rsid w:val="78AD444A"/>
    <w:rsid w:val="78CA47A1"/>
    <w:rsid w:val="78DE0271"/>
    <w:rsid w:val="78E42AC5"/>
    <w:rsid w:val="78ED7A70"/>
    <w:rsid w:val="78F4104A"/>
    <w:rsid w:val="78F44284"/>
    <w:rsid w:val="78F82D43"/>
    <w:rsid w:val="78F86542"/>
    <w:rsid w:val="7915262A"/>
    <w:rsid w:val="791E6540"/>
    <w:rsid w:val="79207D73"/>
    <w:rsid w:val="79421E0D"/>
    <w:rsid w:val="794C2319"/>
    <w:rsid w:val="795463F5"/>
    <w:rsid w:val="796137F5"/>
    <w:rsid w:val="798F7B77"/>
    <w:rsid w:val="79AB0AF2"/>
    <w:rsid w:val="79AC5452"/>
    <w:rsid w:val="79AF0AE0"/>
    <w:rsid w:val="79B805F4"/>
    <w:rsid w:val="79D95CAB"/>
    <w:rsid w:val="79DD5EDF"/>
    <w:rsid w:val="79F74BBB"/>
    <w:rsid w:val="79FD60AE"/>
    <w:rsid w:val="7A08207A"/>
    <w:rsid w:val="7A1A0455"/>
    <w:rsid w:val="7A27426A"/>
    <w:rsid w:val="7A3814F5"/>
    <w:rsid w:val="7A3C3C7C"/>
    <w:rsid w:val="7A4B1BA0"/>
    <w:rsid w:val="7A5A5D4F"/>
    <w:rsid w:val="7A754439"/>
    <w:rsid w:val="7A792272"/>
    <w:rsid w:val="7A856B71"/>
    <w:rsid w:val="7AA74157"/>
    <w:rsid w:val="7ADA0496"/>
    <w:rsid w:val="7AE90233"/>
    <w:rsid w:val="7AF440C8"/>
    <w:rsid w:val="7AFB1D39"/>
    <w:rsid w:val="7AFC36DB"/>
    <w:rsid w:val="7B000BB5"/>
    <w:rsid w:val="7B250918"/>
    <w:rsid w:val="7B5659B6"/>
    <w:rsid w:val="7B670D62"/>
    <w:rsid w:val="7B6926C9"/>
    <w:rsid w:val="7B7A1A5B"/>
    <w:rsid w:val="7B7B6415"/>
    <w:rsid w:val="7B8C6AAD"/>
    <w:rsid w:val="7BA569F3"/>
    <w:rsid w:val="7BC1656F"/>
    <w:rsid w:val="7BC769A2"/>
    <w:rsid w:val="7BE47EAC"/>
    <w:rsid w:val="7BFE1570"/>
    <w:rsid w:val="7C0152F6"/>
    <w:rsid w:val="7C10371C"/>
    <w:rsid w:val="7C195F25"/>
    <w:rsid w:val="7C1E052D"/>
    <w:rsid w:val="7C225165"/>
    <w:rsid w:val="7C3F15FD"/>
    <w:rsid w:val="7C407C17"/>
    <w:rsid w:val="7C5B28A6"/>
    <w:rsid w:val="7C777BC7"/>
    <w:rsid w:val="7C84723A"/>
    <w:rsid w:val="7C8F76A3"/>
    <w:rsid w:val="7C9C7E8B"/>
    <w:rsid w:val="7CA56EFF"/>
    <w:rsid w:val="7CB0455B"/>
    <w:rsid w:val="7CB57C4A"/>
    <w:rsid w:val="7CBC6106"/>
    <w:rsid w:val="7CC23780"/>
    <w:rsid w:val="7CD04916"/>
    <w:rsid w:val="7CD42B44"/>
    <w:rsid w:val="7CD75C61"/>
    <w:rsid w:val="7CF670D3"/>
    <w:rsid w:val="7CFB0A1B"/>
    <w:rsid w:val="7D00110E"/>
    <w:rsid w:val="7D0878E9"/>
    <w:rsid w:val="7D0F42E6"/>
    <w:rsid w:val="7D1563F4"/>
    <w:rsid w:val="7D2D409F"/>
    <w:rsid w:val="7D2D5B51"/>
    <w:rsid w:val="7D46075E"/>
    <w:rsid w:val="7D5C0C7D"/>
    <w:rsid w:val="7D7207B6"/>
    <w:rsid w:val="7D7A51EC"/>
    <w:rsid w:val="7DAC0C8B"/>
    <w:rsid w:val="7DC04541"/>
    <w:rsid w:val="7DD03B48"/>
    <w:rsid w:val="7E0E0F75"/>
    <w:rsid w:val="7E19075E"/>
    <w:rsid w:val="7E1B507B"/>
    <w:rsid w:val="7E3903E7"/>
    <w:rsid w:val="7E450F83"/>
    <w:rsid w:val="7E48460C"/>
    <w:rsid w:val="7E4C0D68"/>
    <w:rsid w:val="7E5F1ED2"/>
    <w:rsid w:val="7EC11795"/>
    <w:rsid w:val="7EC267B5"/>
    <w:rsid w:val="7ECF1817"/>
    <w:rsid w:val="7ED867DB"/>
    <w:rsid w:val="7EDE153E"/>
    <w:rsid w:val="7EE41B26"/>
    <w:rsid w:val="7EEB5BF0"/>
    <w:rsid w:val="7F081594"/>
    <w:rsid w:val="7F111227"/>
    <w:rsid w:val="7F170087"/>
    <w:rsid w:val="7F2C2202"/>
    <w:rsid w:val="7F2D34DC"/>
    <w:rsid w:val="7F457EB5"/>
    <w:rsid w:val="7F591D13"/>
    <w:rsid w:val="7F6751F4"/>
    <w:rsid w:val="7F6B53B4"/>
    <w:rsid w:val="7F6F7133"/>
    <w:rsid w:val="7F715ED8"/>
    <w:rsid w:val="7F774983"/>
    <w:rsid w:val="7F7B3482"/>
    <w:rsid w:val="7F9741C3"/>
    <w:rsid w:val="7FA41E73"/>
    <w:rsid w:val="7FCE46BA"/>
    <w:rsid w:val="7FD83A85"/>
    <w:rsid w:val="7FE12461"/>
    <w:rsid w:val="7FE40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link w:val="38"/>
    <w:unhideWhenUsed/>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unhideWhenUsed/>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qFormat/>
    <w:uiPriority w:val="9"/>
    <w:pPr>
      <w:pBdr>
        <w:bottom w:val="dotted" w:color="943634" w:sz="4" w:space="1"/>
      </w:pBdr>
      <w:spacing w:after="120"/>
      <w:jc w:val="center"/>
      <w:outlineLvl w:val="3"/>
    </w:pPr>
    <w:rPr>
      <w:caps/>
      <w:color w:val="622423"/>
      <w:spacing w:val="10"/>
      <w:sz w:val="20"/>
      <w:szCs w:val="20"/>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360" w:lineRule="exact"/>
    </w:pPr>
  </w:style>
  <w:style w:type="paragraph" w:styleId="7">
    <w:name w:val="annotation text"/>
    <w:basedOn w:val="1"/>
    <w:qFormat/>
    <w:uiPriority w:val="0"/>
    <w:pPr>
      <w:jc w:val="left"/>
    </w:p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alloon Text"/>
    <w:basedOn w:val="1"/>
    <w:link w:val="52"/>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pPr>
      <w:spacing w:before="120" w:after="120" w:line="400" w:lineRule="exact"/>
      <w:ind w:firstLine="200" w:firstLineChars="200"/>
      <w:jc w:val="left"/>
    </w:pPr>
    <w:rPr>
      <w:rFonts w:ascii="Calibri" w:hAnsi="Calibri"/>
      <w:b/>
      <w:bCs/>
      <w:caps/>
      <w:sz w:val="24"/>
      <w:szCs w:val="20"/>
    </w:rPr>
  </w:style>
  <w:style w:type="paragraph" w:styleId="16">
    <w:name w:val="Subtitle"/>
    <w:basedOn w:val="1"/>
    <w:next w:val="1"/>
    <w:qFormat/>
    <w:uiPriority w:val="0"/>
    <w:pPr>
      <w:spacing w:beforeLines="50" w:afterLines="50"/>
      <w:outlineLvl w:val="2"/>
    </w:pPr>
    <w:rPr>
      <w:rFonts w:ascii="Cambria" w:hAnsi="Cambria" w:eastAsia="黑体"/>
      <w:bCs/>
      <w:kern w:val="28"/>
      <w:sz w:val="28"/>
      <w:szCs w:val="32"/>
    </w:rPr>
  </w:style>
  <w:style w:type="paragraph" w:styleId="17">
    <w:name w:val="toc 2"/>
    <w:basedOn w:val="1"/>
    <w:next w:val="1"/>
    <w:qFormat/>
    <w:uiPriority w:val="0"/>
    <w:pPr>
      <w:ind w:left="420" w:leftChars="200"/>
    </w:pPr>
  </w:style>
  <w:style w:type="paragraph" w:styleId="18">
    <w:name w:val="HTML Preformatted"/>
    <w:basedOn w:val="1"/>
    <w:qFormat/>
    <w:uiPriority w:val="0"/>
    <w:rPr>
      <w:rFonts w:ascii="Courier New" w:hAnsi="Courier New" w:cs="Courier New"/>
      <w:sz w:val="20"/>
      <w:szCs w:val="20"/>
    </w:rPr>
  </w:style>
  <w:style w:type="paragraph" w:styleId="19">
    <w:name w:val="Normal (Web)"/>
    <w:basedOn w:val="1"/>
    <w:qFormat/>
    <w:uiPriority w:val="0"/>
    <w:pPr>
      <w:spacing w:before="100" w:beforeAutospacing="1" w:after="100" w:afterAutospacing="1"/>
      <w:jc w:val="left"/>
    </w:pPr>
    <w:rPr>
      <w:rFonts w:cs="Times New Roman"/>
      <w:kern w:val="0"/>
      <w:sz w:val="24"/>
    </w:rPr>
  </w:style>
  <w:style w:type="paragraph" w:styleId="20">
    <w:name w:val="Title"/>
    <w:basedOn w:val="1"/>
    <w:next w:val="1"/>
    <w:qFormat/>
    <w:uiPriority w:val="0"/>
    <w:pPr>
      <w:spacing w:before="240" w:after="60"/>
      <w:jc w:val="center"/>
      <w:outlineLvl w:val="0"/>
    </w:pPr>
    <w:rPr>
      <w:rFonts w:ascii="Cambria" w:hAnsi="Cambria"/>
      <w:b/>
      <w:bCs/>
      <w:sz w:val="36"/>
      <w:szCs w:val="32"/>
    </w:rPr>
  </w:style>
  <w:style w:type="paragraph" w:styleId="21">
    <w:name w:val="Body Text First Indent"/>
    <w:basedOn w:val="2"/>
    <w:qFormat/>
    <w:uiPriority w:val="0"/>
    <w:pPr>
      <w:ind w:firstLine="420" w:firstLineChars="1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style>
  <w:style w:type="character" w:styleId="26">
    <w:name w:val="page number"/>
    <w:basedOn w:val="24"/>
    <w:qFormat/>
    <w:uiPriority w:val="0"/>
  </w:style>
  <w:style w:type="character" w:styleId="27">
    <w:name w:val="FollowedHyperlink"/>
    <w:basedOn w:val="24"/>
    <w:qFormat/>
    <w:uiPriority w:val="0"/>
    <w:rPr>
      <w:color w:val="800080"/>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qFormat/>
    <w:uiPriority w:val="0"/>
    <w:rPr>
      <w:color w:val="000099"/>
      <w:u w:val="none"/>
    </w:rPr>
  </w:style>
  <w:style w:type="character" w:styleId="34">
    <w:name w:val="HTML Code"/>
    <w:basedOn w:val="24"/>
    <w:qFormat/>
    <w:uiPriority w:val="0"/>
    <w:rPr>
      <w:rFonts w:hint="default"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hint="default"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character" w:customStyle="1" w:styleId="38">
    <w:name w:val="标题 2 Char"/>
    <w:link w:val="4"/>
    <w:qFormat/>
    <w:uiPriority w:val="0"/>
    <w:rPr>
      <w:rFonts w:ascii="Cambria" w:hAnsi="Cambria"/>
      <w:b/>
      <w:bCs/>
      <w:sz w:val="32"/>
      <w:szCs w:val="32"/>
    </w:rPr>
  </w:style>
  <w:style w:type="paragraph" w:customStyle="1" w:styleId="39">
    <w:name w:val="无间隔1"/>
    <w:qFormat/>
    <w:uiPriority w:val="1"/>
    <w:pPr>
      <w:widowControl w:val="0"/>
      <w:jc w:val="center"/>
    </w:pPr>
    <w:rPr>
      <w:rFonts w:eastAsia="黑体" w:asciiTheme="minorHAnsi" w:hAnsiTheme="minorHAnsi" w:cstheme="minorBidi"/>
      <w:kern w:val="2"/>
      <w:sz w:val="24"/>
      <w:szCs w:val="24"/>
      <w:lang w:val="en-US" w:eastAsia="zh-CN" w:bidi="ar-SA"/>
    </w:rPr>
  </w:style>
  <w:style w:type="paragraph" w:customStyle="1" w:styleId="40">
    <w:name w:val="列出段落1"/>
    <w:basedOn w:val="1"/>
    <w:unhideWhenUsed/>
    <w:qFormat/>
    <w:uiPriority w:val="99"/>
    <w:pPr>
      <w:ind w:firstLine="420" w:firstLineChars="200"/>
    </w:pPr>
  </w:style>
  <w:style w:type="character" w:customStyle="1" w:styleId="41">
    <w:name w:val="表 内容 样式宋体 小五 + (符号) 微软雅黑 + (西文) Times New Roman...1"/>
    <w:qFormat/>
    <w:uiPriority w:val="0"/>
    <w:rPr>
      <w:rFonts w:ascii="Times New Roman" w:hAnsi="Times New Roman" w:eastAsia="宋体"/>
      <w:kern w:val="0"/>
      <w:sz w:val="18"/>
    </w:rPr>
  </w:style>
  <w:style w:type="character" w:customStyle="1" w:styleId="42">
    <w:name w:val="正文cmy2样式 样式 仿宋_GB2312 小四1 + (符号) 微软雅黑"/>
    <w:qFormat/>
    <w:uiPriority w:val="99"/>
    <w:rPr>
      <w:rFonts w:ascii="仿宋_GB2312" w:hAnsi="仿宋_GB2312" w:eastAsia="仿宋_GB2312"/>
      <w:kern w:val="2"/>
      <w:sz w:val="32"/>
    </w:rPr>
  </w:style>
  <w:style w:type="character" w:customStyle="1" w:styleId="43">
    <w:name w:val="font21"/>
    <w:basedOn w:val="24"/>
    <w:qFormat/>
    <w:uiPriority w:val="0"/>
    <w:rPr>
      <w:rFonts w:hint="eastAsia" w:ascii="宋体" w:hAnsi="宋体" w:eastAsia="宋体" w:cs="宋体"/>
      <w:color w:val="000000"/>
      <w:sz w:val="24"/>
      <w:szCs w:val="24"/>
      <w:u w:val="none"/>
    </w:rPr>
  </w:style>
  <w:style w:type="character" w:customStyle="1" w:styleId="44">
    <w:name w:val="font41"/>
    <w:basedOn w:val="24"/>
    <w:qFormat/>
    <w:uiPriority w:val="0"/>
    <w:rPr>
      <w:rFonts w:hint="default" w:ascii="Times New Roman" w:hAnsi="Times New Roman" w:cs="Times New Roman"/>
      <w:color w:val="000000"/>
      <w:sz w:val="24"/>
      <w:szCs w:val="24"/>
      <w:u w:val="none"/>
    </w:rPr>
  </w:style>
  <w:style w:type="character" w:customStyle="1" w:styleId="45">
    <w:name w:val="font11"/>
    <w:basedOn w:val="24"/>
    <w:qFormat/>
    <w:uiPriority w:val="0"/>
    <w:rPr>
      <w:rFonts w:hint="eastAsia" w:ascii="宋体" w:hAnsi="宋体" w:eastAsia="宋体" w:cs="宋体"/>
      <w:color w:val="000000"/>
      <w:sz w:val="24"/>
      <w:szCs w:val="24"/>
      <w:u w:val="none"/>
    </w:rPr>
  </w:style>
  <w:style w:type="character" w:customStyle="1" w:styleId="46">
    <w:name w:val="font51"/>
    <w:basedOn w:val="24"/>
    <w:qFormat/>
    <w:uiPriority w:val="0"/>
    <w:rPr>
      <w:rFonts w:hint="default" w:ascii="Times New Roman" w:hAnsi="Times New Roman" w:cs="Times New Roman"/>
      <w:color w:val="000000"/>
      <w:sz w:val="24"/>
      <w:szCs w:val="24"/>
      <w:u w:val="none"/>
    </w:rPr>
  </w:style>
  <w:style w:type="character" w:customStyle="1" w:styleId="47">
    <w:name w:val="font01"/>
    <w:basedOn w:val="24"/>
    <w:qFormat/>
    <w:uiPriority w:val="0"/>
    <w:rPr>
      <w:rFonts w:hint="eastAsia" w:ascii="宋体" w:hAnsi="宋体" w:eastAsia="宋体" w:cs="宋体"/>
      <w:color w:val="000000"/>
      <w:sz w:val="14"/>
      <w:szCs w:val="14"/>
      <w:u w:val="none"/>
    </w:rPr>
  </w:style>
  <w:style w:type="character" w:customStyle="1" w:styleId="48">
    <w:name w:val="font31"/>
    <w:basedOn w:val="24"/>
    <w:qFormat/>
    <w:uiPriority w:val="0"/>
    <w:rPr>
      <w:rFonts w:hint="eastAsia" w:ascii="宋体" w:hAnsi="宋体" w:eastAsia="宋体" w:cs="宋体"/>
      <w:color w:val="000000"/>
      <w:sz w:val="22"/>
      <w:szCs w:val="22"/>
      <w:u w:val="none"/>
    </w:rPr>
  </w:style>
  <w:style w:type="character" w:customStyle="1" w:styleId="49">
    <w:name w:val="not([class*=suffix])"/>
    <w:basedOn w:val="24"/>
    <w:qFormat/>
    <w:uiPriority w:val="0"/>
    <w:rPr>
      <w:sz w:val="19"/>
      <w:szCs w:val="19"/>
    </w:rPr>
  </w:style>
  <w:style w:type="character" w:customStyle="1" w:styleId="50">
    <w:name w:val="not([class*=suffix])1"/>
    <w:basedOn w:val="24"/>
    <w:qFormat/>
    <w:uiPriority w:val="0"/>
  </w:style>
  <w:style w:type="paragraph" w:customStyle="1" w:styleId="51">
    <w:name w:val="WPSOffice手动目录 1"/>
    <w:qFormat/>
    <w:uiPriority w:val="0"/>
    <w:rPr>
      <w:rFonts w:asciiTheme="minorHAnsi" w:hAnsiTheme="minorHAnsi" w:eastAsiaTheme="minorEastAsia" w:cstheme="minorBidi"/>
      <w:lang w:val="en-US" w:eastAsia="zh-CN" w:bidi="ar-SA"/>
    </w:rPr>
  </w:style>
  <w:style w:type="character" w:customStyle="1" w:styleId="52">
    <w:name w:val="批注框文本 Char"/>
    <w:basedOn w:val="24"/>
    <w:link w:val="1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9"/>
    <customShpInfo spid="_x0000_s4098"/>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4185</Words>
  <Characters>23860</Characters>
  <Lines>198</Lines>
  <Paragraphs>55</Paragraphs>
  <TotalTime>15</TotalTime>
  <ScaleCrop>false</ScaleCrop>
  <LinksUpToDate>false</LinksUpToDate>
  <CharactersWithSpaces>27990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2017-11-30T03:34:00Z</dcterms:created>
  <dc:creator>Administrator</dc:creator>
  <cp:lastModifiedBy>Administrator</cp:lastModifiedBy>
  <cp:lastPrinted>2019-10-29T10:05:00Z</cp:lastPrinted>
  <dcterms:modified xsi:type="dcterms:W3CDTF">2021-05-28T08:56:04Z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E06B61AFF93046ABB1F370D0C599AC4F</vt:lpwstr>
  </property>
</Properties>
</file>